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6A3B03" w14:textId="14B843FD" w:rsidR="0089381E" w:rsidRPr="00A50F7E" w:rsidRDefault="00A41A33" w:rsidP="005D3B86">
      <w:pPr>
        <w:spacing w:after="120"/>
        <w:jc w:val="center"/>
        <w:rPr>
          <w:rFonts w:asciiTheme="majorHAnsi" w:hAnsiTheme="majorHAnsi"/>
        </w:rPr>
      </w:pPr>
      <w:bookmarkStart w:id="0" w:name="_GoBack"/>
      <w:bookmarkEnd w:id="0"/>
      <w:r>
        <w:rPr>
          <w:rFonts w:asciiTheme="majorHAnsi" w:hAnsiTheme="majorHAnsi"/>
          <w:b/>
          <w:bCs/>
          <w:sz w:val="36"/>
          <w:szCs w:val="36"/>
        </w:rPr>
        <w:t xml:space="preserve">1. </w:t>
      </w:r>
      <w:r w:rsidRPr="00A50F7E">
        <w:rPr>
          <w:rFonts w:asciiTheme="majorHAnsi" w:hAnsiTheme="majorHAnsi"/>
          <w:b/>
          <w:bCs/>
          <w:sz w:val="36"/>
          <w:szCs w:val="36"/>
        </w:rPr>
        <w:t>MELLÉKLET</w:t>
      </w:r>
    </w:p>
    <w:p w14:paraId="506A3B04" w14:textId="77777777" w:rsidR="0089381E" w:rsidRPr="00A50F7E" w:rsidRDefault="00224454">
      <w:pPr>
        <w:spacing w:after="80"/>
        <w:jc w:val="center"/>
        <w:rPr>
          <w:rFonts w:asciiTheme="majorHAnsi" w:hAnsiTheme="majorHAnsi"/>
        </w:rPr>
      </w:pPr>
      <w:r w:rsidRPr="00A50F7E">
        <w:rPr>
          <w:rFonts w:asciiTheme="majorHAnsi" w:hAnsiTheme="majorHAnsi"/>
          <w:sz w:val="22"/>
          <w:szCs w:val="22"/>
        </w:rPr>
        <w:t>a Mesterséges Intelligencia Használati Szabályzathoz</w:t>
      </w:r>
    </w:p>
    <w:p w14:paraId="506A3B06" w14:textId="77777777" w:rsidR="0089381E" w:rsidRPr="00A50F7E" w:rsidRDefault="00224454">
      <w:pPr>
        <w:spacing w:before="160" w:after="80"/>
        <w:jc w:val="center"/>
        <w:rPr>
          <w:rFonts w:asciiTheme="majorHAnsi" w:hAnsiTheme="majorHAnsi"/>
        </w:rPr>
      </w:pPr>
      <w:r w:rsidRPr="00A50F7E">
        <w:rPr>
          <w:rFonts w:asciiTheme="majorHAnsi" w:hAnsiTheme="majorHAnsi"/>
          <w:b/>
          <w:bCs/>
          <w:sz w:val="32"/>
          <w:szCs w:val="32"/>
        </w:rPr>
        <w:t>MI-eszközök engedélyezési minimumkövetelményei</w:t>
      </w:r>
    </w:p>
    <w:p w14:paraId="506A3B07" w14:textId="77777777" w:rsidR="0089381E" w:rsidRPr="00A50F7E" w:rsidRDefault="00224454">
      <w:pPr>
        <w:spacing w:after="240"/>
        <w:jc w:val="center"/>
        <w:rPr>
          <w:rFonts w:asciiTheme="majorHAnsi" w:hAnsiTheme="majorHAnsi"/>
        </w:rPr>
      </w:pPr>
      <w:r w:rsidRPr="00A50F7E">
        <w:rPr>
          <w:rFonts w:asciiTheme="majorHAnsi" w:hAnsiTheme="majorHAnsi"/>
          <w:i/>
          <w:iCs/>
          <w:sz w:val="22"/>
          <w:szCs w:val="22"/>
        </w:rPr>
        <w:t>Kötelező ellenőrzési szempontrendszer és értékelési keretrendszer</w:t>
      </w:r>
    </w:p>
    <w:tbl>
      <w:tblPr>
        <w:tblW w:w="8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6"/>
      </w:tblGrid>
      <w:tr w:rsidR="00B045B1" w:rsidRPr="00A50F7E" w14:paraId="506A3B0A" w14:textId="77777777" w:rsidTr="003D0E3A">
        <w:tc>
          <w:tcPr>
            <w:tcW w:w="8786"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09" w14:textId="77777777" w:rsidR="0089381E" w:rsidRPr="00A50F7E" w:rsidRDefault="00224454">
            <w:pPr>
              <w:rPr>
                <w:rFonts w:asciiTheme="majorHAnsi" w:hAnsiTheme="majorHAnsi"/>
              </w:rPr>
            </w:pPr>
            <w:r w:rsidRPr="00A50F7E">
              <w:rPr>
                <w:rFonts w:asciiTheme="majorHAnsi" w:hAnsiTheme="majorHAnsi"/>
                <w:b/>
                <w:bCs/>
              </w:rPr>
              <w:t>A melléklet célja és kötelező jellege</w:t>
            </w:r>
          </w:p>
        </w:tc>
      </w:tr>
      <w:tr w:rsidR="00B045B1" w:rsidRPr="00A50F7E" w14:paraId="506A3B0E" w14:textId="77777777" w:rsidTr="003D0E3A">
        <w:tc>
          <w:tcPr>
            <w:tcW w:w="8786"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0B" w14:textId="77777777" w:rsidR="0089381E" w:rsidRPr="00A50F7E" w:rsidRDefault="00224454" w:rsidP="00FF7C54">
            <w:pPr>
              <w:spacing w:before="50" w:after="50"/>
              <w:jc w:val="both"/>
              <w:rPr>
                <w:rFonts w:asciiTheme="majorHAnsi" w:hAnsiTheme="majorHAnsi"/>
              </w:rPr>
            </w:pPr>
            <w:r w:rsidRPr="00A50F7E">
              <w:rPr>
                <w:rFonts w:asciiTheme="majorHAnsi" w:hAnsiTheme="majorHAnsi"/>
              </w:rPr>
              <w:t>Az intézményben kizárólag olyan MI-eszköz alkalmazható tanulókat vagy munkatársakat érintő folyamatban, amelynek vonatkozásában az alábbi hat ellenőrzési területen dokumentált megfelelőség igazolható. Az ellenőrzés elvégzése az igazgató felelőssége, amelyet az MI-felelős bevonásával, szükség esetén az adatvédelmi tisztviselő közreműködésével kell lefolytatni.</w:t>
            </w:r>
          </w:p>
          <w:p w14:paraId="506A3B0C" w14:textId="77777777" w:rsidR="0089381E" w:rsidRPr="00A50F7E" w:rsidRDefault="0089381E">
            <w:pPr>
              <w:spacing w:before="50" w:after="50"/>
              <w:rPr>
                <w:rFonts w:asciiTheme="majorHAnsi" w:hAnsiTheme="majorHAnsi"/>
              </w:rPr>
            </w:pPr>
          </w:p>
          <w:p w14:paraId="506A3B0D" w14:textId="77777777" w:rsidR="0089381E" w:rsidRPr="00A50F7E" w:rsidRDefault="00224454">
            <w:pPr>
              <w:spacing w:before="50" w:after="50"/>
              <w:rPr>
                <w:rFonts w:asciiTheme="majorHAnsi" w:hAnsiTheme="majorHAnsi"/>
              </w:rPr>
            </w:pPr>
            <w:r w:rsidRPr="00A50F7E">
              <w:rPr>
                <w:rFonts w:asciiTheme="majorHAnsi" w:hAnsiTheme="majorHAnsi"/>
              </w:rPr>
              <w:t>Jelen melléklet a MI Használati Szabályzat 2.3–2.4. és 10.3. pontjaihoz, valamint az MI Etikai Irányelv 3.3. és 4.3. pontjaihoz kapcsolódik.</w:t>
            </w:r>
          </w:p>
        </w:tc>
      </w:tr>
    </w:tbl>
    <w:p w14:paraId="506A3B12" w14:textId="77777777" w:rsidR="0089381E" w:rsidRPr="00A50F7E" w:rsidRDefault="00224454" w:rsidP="006803B1">
      <w:pPr>
        <w:pStyle w:val="Cmsor1"/>
        <w:spacing w:before="240"/>
        <w:rPr>
          <w:rFonts w:asciiTheme="majorHAnsi" w:hAnsiTheme="majorHAnsi"/>
          <w:color w:val="auto"/>
        </w:rPr>
      </w:pPr>
      <w:r w:rsidRPr="00A50F7E">
        <w:rPr>
          <w:rFonts w:asciiTheme="majorHAnsi" w:hAnsiTheme="majorHAnsi"/>
          <w:color w:val="auto"/>
        </w:rPr>
        <w:t>Bevezető rendelkezések</w:t>
      </w:r>
    </w:p>
    <w:p w14:paraId="506A3B13" w14:textId="2F19143B" w:rsidR="0089381E" w:rsidRPr="00A50F7E" w:rsidRDefault="00224454">
      <w:pPr>
        <w:spacing w:before="80" w:after="80"/>
        <w:jc w:val="both"/>
        <w:rPr>
          <w:rFonts w:asciiTheme="majorHAnsi" w:hAnsiTheme="majorHAnsi"/>
        </w:rPr>
      </w:pPr>
      <w:r w:rsidRPr="00A50F7E">
        <w:rPr>
          <w:rFonts w:asciiTheme="majorHAnsi" w:hAnsiTheme="majorHAnsi"/>
        </w:rPr>
        <w:t>Az Európai Unió mesterséges intelligenciáról szóló rendelete (EU AI Act, 2024/1689) és a GDPR (2016/679) rendelkezései alapján az oktatási intézmények kötelesek az általuk alkalmazott MI-eszközök kockázatát felmérni, és biztosítani, hogy e rendszerek</w:t>
      </w:r>
      <w:r w:rsidR="0033650D">
        <w:rPr>
          <w:rFonts w:asciiTheme="majorHAnsi" w:hAnsiTheme="majorHAnsi"/>
        </w:rPr>
        <w:t xml:space="preserve"> használatával</w:t>
      </w:r>
      <w:r w:rsidRPr="00A50F7E">
        <w:rPr>
          <w:rFonts w:asciiTheme="majorHAnsi" w:hAnsiTheme="majorHAnsi"/>
        </w:rPr>
        <w:t xml:space="preserve"> az érintett személyek – különösen kiskorú tanulók – jogai ne sér</w:t>
      </w:r>
      <w:r w:rsidR="0033650D">
        <w:rPr>
          <w:rFonts w:asciiTheme="majorHAnsi" w:hAnsiTheme="majorHAnsi"/>
        </w:rPr>
        <w:t>üljenek</w:t>
      </w:r>
      <w:r w:rsidRPr="00A50F7E">
        <w:rPr>
          <w:rFonts w:asciiTheme="majorHAnsi" w:hAnsiTheme="majorHAnsi"/>
        </w:rPr>
        <w:t>. Ennek teljesítésére szolgál az alábbi, kötelező érvényű ellenőrzési szempontrendszer.</w:t>
      </w:r>
    </w:p>
    <w:p w14:paraId="506A3B15" w14:textId="77777777" w:rsidR="0089381E" w:rsidRPr="00A50F7E" w:rsidRDefault="00224454" w:rsidP="00E150E2">
      <w:pPr>
        <w:spacing w:before="120" w:after="240"/>
        <w:jc w:val="both"/>
        <w:rPr>
          <w:rFonts w:asciiTheme="majorHAnsi" w:hAnsiTheme="majorHAnsi"/>
        </w:rPr>
      </w:pPr>
      <w:r w:rsidRPr="00A50F7E">
        <w:rPr>
          <w:rFonts w:asciiTheme="majorHAnsi" w:hAnsiTheme="majorHAnsi"/>
        </w:rPr>
        <w:t>Az intézményvezető minden egyes MI-eszköz intézményi bevezetése vagy meghosszabbítása előtt köteles elvégeztetni a jelen mellékletben rögzített hat ellenőrzési területre kiterjedő felülvizsgálatot. Az ellenőrzés eredményét az intézményi irattárban legalább 5 évig meg kell őrizni.</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84"/>
      </w:tblGrid>
      <w:tr w:rsidR="00B045B1" w:rsidRPr="00A50F7E" w14:paraId="506A3B19" w14:textId="77777777" w:rsidTr="003D0E3A">
        <w:tc>
          <w:tcPr>
            <w:tcW w:w="8784" w:type="dxa"/>
            <w:tcBorders>
              <w:top w:val="single" w:sz="4" w:space="0" w:color="C0392B"/>
              <w:left w:val="single" w:sz="4" w:space="0" w:color="C0392B"/>
              <w:bottom w:val="single" w:sz="4" w:space="0" w:color="C0392B"/>
              <w:right w:val="single" w:sz="4" w:space="0" w:color="C0392B"/>
            </w:tcBorders>
            <w:shd w:val="clear" w:color="auto" w:fill="FDECEA"/>
            <w:tcMar>
              <w:top w:w="100" w:type="dxa"/>
              <w:left w:w="150" w:type="dxa"/>
              <w:bottom w:w="100" w:type="dxa"/>
              <w:right w:w="150" w:type="dxa"/>
            </w:tcMar>
          </w:tcPr>
          <w:p w14:paraId="506A3B17" w14:textId="77777777" w:rsidR="0089381E" w:rsidRPr="00A50F7E" w:rsidRDefault="00224454">
            <w:pPr>
              <w:rPr>
                <w:rFonts w:asciiTheme="majorHAnsi" w:hAnsiTheme="majorHAnsi"/>
              </w:rPr>
            </w:pPr>
            <w:r w:rsidRPr="00A50F7E">
              <w:rPr>
                <w:rFonts w:asciiTheme="majorHAnsi" w:hAnsiTheme="majorHAnsi"/>
                <w:b/>
                <w:bCs/>
              </w:rPr>
              <w:t>Figyelem – bevezetési tilalom:</w:t>
            </w:r>
          </w:p>
          <w:p w14:paraId="506A3B18" w14:textId="77777777" w:rsidR="0089381E" w:rsidRPr="00A50F7E" w:rsidRDefault="00224454">
            <w:pPr>
              <w:spacing w:before="50" w:after="50"/>
              <w:rPr>
                <w:rFonts w:asciiTheme="majorHAnsi" w:hAnsiTheme="majorHAnsi"/>
              </w:rPr>
            </w:pPr>
            <w:r w:rsidRPr="00A50F7E">
              <w:rPr>
                <w:rFonts w:asciiTheme="majorHAnsi" w:hAnsiTheme="majorHAnsi"/>
              </w:rPr>
              <w:t>Amennyiben az alábbi hat terület bármelyikén az ellenőrzés negatív eredménnyel zárul, az MI-eszköz az intézményi folyamatokban NEM alkalmazható mindaddig, amíg a hiányosság felszámolásra nem kerül, vagy az eszközt egy megfelelő alternatíva nem váltja ki.</w:t>
            </w:r>
          </w:p>
        </w:tc>
      </w:tr>
    </w:tbl>
    <w:p w14:paraId="506A3B1B" w14:textId="77777777" w:rsidR="0089381E" w:rsidRPr="00A50F7E" w:rsidRDefault="00224454" w:rsidP="006803B1">
      <w:pPr>
        <w:pStyle w:val="Cmsor1"/>
        <w:spacing w:before="240"/>
        <w:rPr>
          <w:rFonts w:asciiTheme="majorHAnsi" w:hAnsiTheme="majorHAnsi"/>
          <w:color w:val="auto"/>
        </w:rPr>
      </w:pPr>
      <w:r w:rsidRPr="00A50F7E">
        <w:rPr>
          <w:rFonts w:asciiTheme="majorHAnsi" w:hAnsiTheme="majorHAnsi"/>
          <w:color w:val="auto"/>
        </w:rPr>
        <w:t>Az ellenőrzési eljárás szabályai</w:t>
      </w:r>
    </w:p>
    <w:p w14:paraId="506A3B1C" w14:textId="77777777" w:rsidR="0089381E" w:rsidRPr="00A50F7E" w:rsidRDefault="00224454">
      <w:pPr>
        <w:spacing w:before="80" w:after="80"/>
        <w:jc w:val="both"/>
        <w:rPr>
          <w:rFonts w:asciiTheme="majorHAnsi" w:hAnsiTheme="majorHAnsi"/>
        </w:rPr>
      </w:pPr>
      <w:r w:rsidRPr="00A50F7E">
        <w:rPr>
          <w:rFonts w:asciiTheme="majorHAnsi" w:hAnsiTheme="majorHAnsi"/>
        </w:rPr>
        <w:t>Az ellenőrzést az MI-felelős végzi el, és az eredményt a jelen melléklet végén található összesítő ellenőrzési lapon dokumentálja. Amennyiben az eszköz személyes adatokat kezel, az adatvédelmi tisztviselő (DPO) bevonása kötelező. Az elvégzett ellenőrzést az igazgató hagyja jóvá.</w:t>
      </w:r>
    </w:p>
    <w:p w14:paraId="506A3B1E" w14:textId="7029E0E4" w:rsidR="0089381E" w:rsidRPr="00A50F7E" w:rsidRDefault="00224454">
      <w:pPr>
        <w:pStyle w:val="Cmsor2"/>
        <w:rPr>
          <w:rFonts w:asciiTheme="majorHAnsi" w:hAnsiTheme="majorHAnsi"/>
          <w:color w:val="auto"/>
        </w:rPr>
      </w:pPr>
      <w:r w:rsidRPr="00A50F7E">
        <w:rPr>
          <w:rFonts w:asciiTheme="majorHAnsi" w:hAnsiTheme="majorHAnsi"/>
          <w:color w:val="auto"/>
        </w:rPr>
        <w:t xml:space="preserve">Az ellenőrzés </w:t>
      </w:r>
      <w:r w:rsidR="004C151B">
        <w:rPr>
          <w:rFonts w:asciiTheme="majorHAnsi" w:hAnsiTheme="majorHAnsi"/>
          <w:color w:val="auto"/>
        </w:rPr>
        <w:t>esetei</w:t>
      </w:r>
      <w:r w:rsidRPr="00A50F7E">
        <w:rPr>
          <w:rFonts w:asciiTheme="majorHAnsi" w:hAnsiTheme="majorHAnsi"/>
          <w:color w:val="auto"/>
        </w:rPr>
        <w:t>:</w:t>
      </w:r>
    </w:p>
    <w:p w14:paraId="506A3B1F"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új MI-eszköz bevezetése előtt,</w:t>
      </w:r>
    </w:p>
    <w:p w14:paraId="506A3B2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meglévő MI-eszköz megújítása (szerződés, licenc meghosszabbítása) előtt,</w:t>
      </w:r>
    </w:p>
    <w:p w14:paraId="506A3B21"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adatkezelési feltételeinek változásakor,</w:t>
      </w:r>
    </w:p>
    <w:p w14:paraId="506A3B2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legalább évente egyszer, az éves szabályzati felülvizsgálattal egyidejűleg.</w:t>
      </w:r>
    </w:p>
    <w:p w14:paraId="506A3B24"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Az ellenőrzés forrásai:</w:t>
      </w:r>
    </w:p>
    <w:p w14:paraId="506A3B25"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szolgáltató nyilvánosan elérhető adatkezelési tájékoztatója és általános szerződési feltételei (ÁSZF),</w:t>
      </w:r>
    </w:p>
    <w:p w14:paraId="506A3B26"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Oktatási intézmények számára esetlegesen elérhető külön szerződéses garancia (Data Processing Agreement – Adatfeldolgozói Megállapodás),</w:t>
      </w:r>
    </w:p>
    <w:p w14:paraId="506A3B2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szolgáltató biztonsági tanúsítványai (pl. ISO 27001, SOC 2),</w:t>
      </w:r>
    </w:p>
    <w:p w14:paraId="506A3B2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Más intézmények tapasztalatai, fenntartói ajánlások,</w:t>
      </w:r>
    </w:p>
    <w:p w14:paraId="506A3B29"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Saját tesztelési tapasztalatok.</w:t>
      </w:r>
    </w:p>
    <w:p w14:paraId="4C1B5F8B" w14:textId="77777777" w:rsidR="006803B1" w:rsidRPr="00A50F7E" w:rsidRDefault="00224454" w:rsidP="006803B1">
      <w:pPr>
        <w:spacing w:before="240" w:after="160"/>
        <w:rPr>
          <w:rFonts w:asciiTheme="majorHAnsi" w:hAnsiTheme="majorHAnsi"/>
          <w:b/>
          <w:bCs/>
          <w:sz w:val="28"/>
          <w:szCs w:val="28"/>
        </w:rPr>
      </w:pPr>
      <w:r w:rsidRPr="00A50F7E">
        <w:rPr>
          <w:rFonts w:asciiTheme="majorHAnsi" w:hAnsiTheme="majorHAnsi"/>
          <w:b/>
          <w:bCs/>
          <w:sz w:val="28"/>
          <w:szCs w:val="28"/>
        </w:rPr>
        <w:lastRenderedPageBreak/>
        <w:t>1. ellenőrzési terület</w:t>
      </w:r>
    </w:p>
    <w:p w14:paraId="506A3B2C" w14:textId="5FAEB324" w:rsidR="0089381E" w:rsidRPr="00A50F7E" w:rsidRDefault="00224454" w:rsidP="006803B1">
      <w:pPr>
        <w:spacing w:before="240" w:after="160"/>
        <w:rPr>
          <w:rFonts w:asciiTheme="majorHAnsi" w:hAnsiTheme="majorHAnsi"/>
        </w:rPr>
      </w:pPr>
      <w:r w:rsidRPr="00A50F7E">
        <w:rPr>
          <w:rFonts w:asciiTheme="majorHAnsi" w:hAnsiTheme="majorHAnsi"/>
          <w:b/>
          <w:bCs/>
          <w:sz w:val="28"/>
          <w:szCs w:val="28"/>
        </w:rPr>
        <w:t>Adatkezelési feltételek és adatvédelmi tájékoztató megfelelősége</w:t>
      </w:r>
    </w:p>
    <w:p w14:paraId="506A3B2D" w14:textId="11A57348" w:rsidR="0089381E" w:rsidRPr="00A50F7E" w:rsidRDefault="00224454">
      <w:pPr>
        <w:spacing w:before="80" w:after="80"/>
        <w:jc w:val="both"/>
        <w:rPr>
          <w:rFonts w:asciiTheme="majorHAnsi" w:hAnsiTheme="majorHAnsi"/>
        </w:rPr>
      </w:pPr>
      <w:r w:rsidRPr="00A50F7E">
        <w:rPr>
          <w:rFonts w:asciiTheme="majorHAnsi" w:hAnsiTheme="majorHAnsi"/>
        </w:rPr>
        <w:t xml:space="preserve">Az adatvédelmi tájékoztató </w:t>
      </w:r>
      <w:r w:rsidR="0033650D">
        <w:rPr>
          <w:rFonts w:asciiTheme="majorHAnsi" w:hAnsiTheme="majorHAnsi"/>
        </w:rPr>
        <w:t xml:space="preserve">az </w:t>
      </w:r>
      <w:r w:rsidRPr="00A50F7E">
        <w:rPr>
          <w:rFonts w:asciiTheme="majorHAnsi" w:hAnsiTheme="majorHAnsi"/>
        </w:rPr>
        <w:t xml:space="preserve"> MI-eszköz</w:t>
      </w:r>
      <w:r w:rsidR="0033650D">
        <w:rPr>
          <w:rFonts w:asciiTheme="majorHAnsi" w:hAnsiTheme="majorHAnsi"/>
        </w:rPr>
        <w:t>ök</w:t>
      </w:r>
      <w:r w:rsidRPr="00A50F7E">
        <w:rPr>
          <w:rFonts w:asciiTheme="majorHAnsi" w:hAnsiTheme="majorHAnsi"/>
        </w:rPr>
        <w:t xml:space="preserve"> legfontosabb nyilvános dokumentuma. Meglétéből és tartalmából következtetni lehet arra, hogy a szolgáltató mennyire veszi komolyan a felhasználók – köztük kiskorúak – adatainak védelmét. Nem elegendő, ha a tájékoztató létezik: tartalmának érthetőnek, naprakésznek és jogszerűnek kell lennie.</w:t>
      </w:r>
    </w:p>
    <w:p w14:paraId="506A3B2F"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30"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1.1 Az adatkezelési tájékoztató elérhetősége</w:t>
      </w:r>
    </w:p>
    <w:p w14:paraId="506A3B31" w14:textId="3E403E8E" w:rsidR="0089381E" w:rsidRPr="00A50F7E" w:rsidRDefault="00224454">
      <w:pPr>
        <w:spacing w:before="80" w:after="80"/>
        <w:jc w:val="both"/>
        <w:rPr>
          <w:rFonts w:asciiTheme="majorHAnsi" w:hAnsiTheme="majorHAnsi"/>
        </w:rPr>
      </w:pPr>
      <w:r w:rsidRPr="00A50F7E">
        <w:rPr>
          <w:rFonts w:asciiTheme="majorHAnsi" w:hAnsiTheme="majorHAnsi"/>
        </w:rPr>
        <w:t xml:space="preserve">A tájékoztatónak az eszköz főoldaláról legfeljebb két kattintással </w:t>
      </w:r>
      <w:r w:rsidR="0033650D">
        <w:rPr>
          <w:rFonts w:asciiTheme="majorHAnsi" w:hAnsiTheme="majorHAnsi"/>
        </w:rPr>
        <w:t>hozzáférhetőnek</w:t>
      </w:r>
      <w:r w:rsidR="0033650D" w:rsidRPr="00A50F7E">
        <w:rPr>
          <w:rFonts w:asciiTheme="majorHAnsi" w:hAnsiTheme="majorHAnsi"/>
        </w:rPr>
        <w:t xml:space="preserve"> </w:t>
      </w:r>
      <w:r w:rsidRPr="00A50F7E">
        <w:rPr>
          <w:rFonts w:asciiTheme="majorHAnsi" w:hAnsiTheme="majorHAnsi"/>
        </w:rPr>
        <w:t xml:space="preserve">kell lennie. Ha a tájékoztató </w:t>
      </w:r>
      <w:r w:rsidR="0033650D">
        <w:rPr>
          <w:rFonts w:asciiTheme="majorHAnsi" w:hAnsiTheme="majorHAnsi"/>
        </w:rPr>
        <w:t>elérése</w:t>
      </w:r>
      <w:r w:rsidR="0033650D" w:rsidRPr="00A50F7E">
        <w:rPr>
          <w:rFonts w:asciiTheme="majorHAnsi" w:hAnsiTheme="majorHAnsi"/>
        </w:rPr>
        <w:t xml:space="preserve"> </w:t>
      </w:r>
      <w:r w:rsidRPr="00A50F7E">
        <w:rPr>
          <w:rFonts w:asciiTheme="majorHAnsi" w:hAnsiTheme="majorHAnsi"/>
        </w:rPr>
        <w:t>nehézkes, maga ez a tény is kockázatjelző.</w:t>
      </w:r>
    </w:p>
    <w:p w14:paraId="506A3B3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Elérhető-e a tájékoztató közvetlenül a szolgáltató weboldaláról, regisztráció nélkül?</w:t>
      </w:r>
    </w:p>
    <w:p w14:paraId="506A3B33"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Magyar vagy az EU valamely hivatalos nyelvén is hozzáférhető-e?</w:t>
      </w:r>
    </w:p>
    <w:p w14:paraId="506A3B34"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Tartalmaz-e dátumot, amely alapján megállapítható, mikor frissítették utoljára?</w:t>
      </w:r>
    </w:p>
    <w:p w14:paraId="506A3B36"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1.2 A GDPR-megfelelőség</w:t>
      </w:r>
    </w:p>
    <w:p w14:paraId="506A3B37" w14:textId="77777777" w:rsidR="0089381E" w:rsidRPr="00A50F7E" w:rsidRDefault="00224454">
      <w:pPr>
        <w:spacing w:before="80" w:after="80"/>
        <w:jc w:val="both"/>
        <w:rPr>
          <w:rFonts w:asciiTheme="majorHAnsi" w:hAnsiTheme="majorHAnsi"/>
        </w:rPr>
      </w:pPr>
      <w:r w:rsidRPr="00A50F7E">
        <w:rPr>
          <w:rFonts w:asciiTheme="majorHAnsi" w:hAnsiTheme="majorHAnsi"/>
        </w:rPr>
        <w:t>Az EU polgárainak adatait kezelő bármely rendszerre vonatkozik a GDPR, függetlenül attól, hogy a szolgáltató székhelye hol van. Az intézménynek meg kell győződnie arról, hogy a szolgáltató ezt elismeri és betartja.</w:t>
      </w:r>
    </w:p>
    <w:p w14:paraId="506A3B38" w14:textId="5DA4DFA8"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Hivatkozik-e a tájékoztató kifejezetten a GDPR-ra, az EU AI Act</w:t>
      </w:r>
      <w:r w:rsidR="00C14102">
        <w:rPr>
          <w:rFonts w:asciiTheme="majorHAnsi" w:hAnsiTheme="majorHAnsi"/>
        </w:rPr>
        <w:t>-</w:t>
      </w:r>
      <w:r w:rsidRPr="00A50F7E">
        <w:rPr>
          <w:rFonts w:asciiTheme="majorHAnsi" w:hAnsiTheme="majorHAnsi"/>
        </w:rPr>
        <w:t>re, vagy más, az intézményre is vonatkozó jogszabályra?</w:t>
      </w:r>
    </w:p>
    <w:p w14:paraId="506A3B39"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Megnevezi-e az adatkezelő szervezet pontos nevét, székhelyét, elérhetőségét?</w:t>
      </w:r>
    </w:p>
    <w:p w14:paraId="506A3B3A"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Tartalmaz-e információt az adatkezeléssel kapcsolatos érintetti jogokról (hozzáférés, törlés, tiltakozás)?</w:t>
      </w:r>
    </w:p>
    <w:p w14:paraId="506A3B3B"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Van-e az EU területén bejegyzett képviselő, ha a szolgáltató nem EU-székhelyű?</w:t>
      </w:r>
    </w:p>
    <w:p w14:paraId="506A3B3D"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1.3 Adatfeldolgozói megállapodás</w:t>
      </w:r>
    </w:p>
    <w:p w14:paraId="506A3B3E" w14:textId="33C860CF" w:rsidR="0089381E" w:rsidRPr="00A50F7E" w:rsidRDefault="009C2593">
      <w:pPr>
        <w:spacing w:before="80" w:after="80"/>
        <w:jc w:val="both"/>
        <w:rPr>
          <w:rFonts w:asciiTheme="majorHAnsi" w:hAnsiTheme="majorHAnsi"/>
        </w:rPr>
      </w:pPr>
      <w:r w:rsidRPr="0033650D">
        <w:rPr>
          <w:rFonts w:asciiTheme="majorHAnsi" w:hAnsiTheme="majorHAnsi"/>
        </w:rPr>
        <w:t xml:space="preserve">A személyes adatok </w:t>
      </w:r>
      <w:r>
        <w:rPr>
          <w:rFonts w:asciiTheme="majorHAnsi" w:hAnsiTheme="majorHAnsi"/>
        </w:rPr>
        <w:t xml:space="preserve">MI </w:t>
      </w:r>
      <w:r w:rsidRPr="0033650D">
        <w:rPr>
          <w:rFonts w:asciiTheme="majorHAnsi" w:hAnsiTheme="majorHAnsi"/>
        </w:rPr>
        <w:t xml:space="preserve">eszközbe történő továbbítása esetén a szolgáltató </w:t>
      </w:r>
      <w:r>
        <w:rPr>
          <w:rFonts w:asciiTheme="majorHAnsi" w:hAnsiTheme="majorHAnsi"/>
        </w:rPr>
        <w:t xml:space="preserve">és </w:t>
      </w:r>
      <w:r w:rsidRPr="0033650D">
        <w:rPr>
          <w:rFonts w:asciiTheme="majorHAnsi" w:hAnsiTheme="majorHAnsi"/>
        </w:rPr>
        <w:t xml:space="preserve">az intézmény </w:t>
      </w:r>
      <w:r w:rsidRPr="008756E5">
        <w:rPr>
          <w:rFonts w:asciiTheme="majorHAnsi" w:hAnsiTheme="majorHAnsi"/>
        </w:rPr>
        <w:t>között adatfeldolgozói jogviszony jön létre</w:t>
      </w:r>
      <w:r>
        <w:rPr>
          <w:rFonts w:asciiTheme="majorHAnsi" w:hAnsiTheme="majorHAnsi"/>
        </w:rPr>
        <w:t>,</w:t>
      </w:r>
      <w:r w:rsidRPr="009C2593">
        <w:t xml:space="preserve"> </w:t>
      </w:r>
      <w:r w:rsidRPr="009C2593">
        <w:rPr>
          <w:rFonts w:asciiTheme="majorHAnsi" w:hAnsiTheme="majorHAnsi"/>
        </w:rPr>
        <w:t>am</w:t>
      </w:r>
      <w:r>
        <w:rPr>
          <w:rFonts w:asciiTheme="majorHAnsi" w:hAnsiTheme="majorHAnsi"/>
        </w:rPr>
        <w:t>ely</w:t>
      </w:r>
      <w:r w:rsidRPr="009C2593">
        <w:rPr>
          <w:rFonts w:asciiTheme="majorHAnsi" w:hAnsiTheme="majorHAnsi"/>
        </w:rPr>
        <w:t xml:space="preserve"> kötelező írásbeli megállapodást von maga után</w:t>
      </w:r>
      <w:r w:rsidRPr="0033650D">
        <w:rPr>
          <w:rFonts w:asciiTheme="majorHAnsi" w:hAnsiTheme="majorHAnsi"/>
        </w:rPr>
        <w:t>.</w:t>
      </w:r>
    </w:p>
    <w:p w14:paraId="506A3B3F"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Ajánl-e a szolgáltató Adatfeldolgozói Megállapodást (Data Processing Agreement)?</w:t>
      </w:r>
    </w:p>
    <w:p w14:paraId="506A3B4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Tartalmaz-e az intézményi vagy oktatási szektornak szóló külön feltételrendszert?</w:t>
      </w:r>
    </w:p>
    <w:p w14:paraId="506A3B41"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esetleges alvállalkozók (al-adatfeldolgozók) listája megismerhető-e?</w:t>
      </w:r>
    </w:p>
    <w:p w14:paraId="506A3B42" w14:textId="77777777" w:rsidR="0089381E" w:rsidRPr="00A50F7E" w:rsidRDefault="0089381E">
      <w:pPr>
        <w:spacing w:after="80"/>
        <w:rPr>
          <w:rFonts w:asciiTheme="majorHAnsi" w:hAnsiTheme="majorHAnsi"/>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928"/>
      </w:tblGrid>
      <w:tr w:rsidR="00B045B1" w:rsidRPr="00A50F7E" w14:paraId="506A3B44" w14:textId="77777777" w:rsidTr="003D0E3A">
        <w:tc>
          <w:tcPr>
            <w:tcW w:w="8928"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43" w14:textId="77777777" w:rsidR="0089381E" w:rsidRPr="00A50F7E" w:rsidRDefault="00224454">
            <w:pPr>
              <w:rPr>
                <w:rFonts w:asciiTheme="majorHAnsi" w:hAnsiTheme="majorHAnsi"/>
              </w:rPr>
            </w:pPr>
            <w:r w:rsidRPr="00A50F7E">
              <w:rPr>
                <w:rFonts w:asciiTheme="majorHAnsi" w:hAnsiTheme="majorHAnsi"/>
                <w:b/>
                <w:bCs/>
              </w:rPr>
              <w:t>Határeset – elfogadható kockázattal alkalmazható eszközök feltétele:</w:t>
            </w:r>
          </w:p>
        </w:tc>
      </w:tr>
      <w:tr w:rsidR="00B045B1" w:rsidRPr="00A50F7E" w14:paraId="506A3B46" w14:textId="77777777" w:rsidTr="003D0E3A">
        <w:tc>
          <w:tcPr>
            <w:tcW w:w="8928"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45" w14:textId="77777777" w:rsidR="0089381E" w:rsidRPr="00A50F7E" w:rsidRDefault="00224454" w:rsidP="00FF7C54">
            <w:pPr>
              <w:spacing w:before="50" w:after="50"/>
              <w:jc w:val="both"/>
              <w:rPr>
                <w:rFonts w:asciiTheme="majorHAnsi" w:hAnsiTheme="majorHAnsi"/>
              </w:rPr>
            </w:pPr>
            <w:r w:rsidRPr="00A50F7E">
              <w:rPr>
                <w:rFonts w:asciiTheme="majorHAnsi" w:hAnsiTheme="majorHAnsi"/>
              </w:rPr>
              <w:t>Ha az eszköz ingyenes, nyilvánosan elérhető fogyasztói szolgáltatás (pl. webes chatbot), amelybe személyes adatot az intézmény szervezett módon NEM visz be, és a tanulók kizárólag anonimizált, általános feladatokra használják, a fenti követelmények egy része elengedhető – de az anonimizálás megtartásáról és az életkori korlátokról külön meg kell győződni (lásd 3. terület).</w:t>
            </w:r>
          </w:p>
        </w:tc>
      </w:tr>
    </w:tbl>
    <w:p w14:paraId="506A3B48" w14:textId="45FEED25"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1. terület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65"/>
        <w:gridCol w:w="1418"/>
        <w:gridCol w:w="1843"/>
      </w:tblGrid>
      <w:tr w:rsidR="00B045B1" w:rsidRPr="00A50F7E" w14:paraId="506A3B4C" w14:textId="77777777" w:rsidTr="003D0E3A">
        <w:tc>
          <w:tcPr>
            <w:tcW w:w="5665"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49"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418"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4A"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843"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4B"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B50"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4D" w14:textId="77777777" w:rsidR="0089381E" w:rsidRPr="00A50F7E" w:rsidRDefault="00224454">
            <w:pPr>
              <w:rPr>
                <w:rFonts w:asciiTheme="majorHAnsi" w:hAnsiTheme="majorHAnsi"/>
              </w:rPr>
            </w:pPr>
            <w:r w:rsidRPr="00A50F7E">
              <w:rPr>
                <w:rFonts w:asciiTheme="majorHAnsi" w:hAnsiTheme="majorHAnsi"/>
                <w:sz w:val="18"/>
                <w:szCs w:val="18"/>
              </w:rPr>
              <w:t>Az adatkezelési tájékoztató az eszköz főoldaláról könnyen elérhető, regisztráció nélkül.</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4E"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4F" w14:textId="77777777" w:rsidR="0089381E" w:rsidRPr="00A50F7E" w:rsidRDefault="0089381E">
            <w:pPr>
              <w:rPr>
                <w:rFonts w:asciiTheme="majorHAnsi" w:hAnsiTheme="majorHAnsi"/>
              </w:rPr>
            </w:pPr>
          </w:p>
        </w:tc>
      </w:tr>
      <w:tr w:rsidR="00B045B1" w:rsidRPr="00A50F7E" w14:paraId="506A3B54"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1" w14:textId="77777777" w:rsidR="0089381E" w:rsidRPr="00A50F7E" w:rsidRDefault="00224454">
            <w:pPr>
              <w:rPr>
                <w:rFonts w:asciiTheme="majorHAnsi" w:hAnsiTheme="majorHAnsi"/>
              </w:rPr>
            </w:pPr>
            <w:r w:rsidRPr="00A50F7E">
              <w:rPr>
                <w:rFonts w:asciiTheme="majorHAnsi" w:hAnsiTheme="majorHAnsi"/>
                <w:sz w:val="18"/>
                <w:szCs w:val="18"/>
              </w:rPr>
              <w:t>A tájékoztató naprakész és tartalmazza a legutóbbi frissítés dátumát.</w:t>
            </w:r>
          </w:p>
        </w:tc>
        <w:tc>
          <w:tcPr>
            <w:tcW w:w="1418"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2"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3" w14:textId="77777777" w:rsidR="0089381E" w:rsidRPr="00A50F7E" w:rsidRDefault="0089381E">
            <w:pPr>
              <w:rPr>
                <w:rFonts w:asciiTheme="majorHAnsi" w:hAnsiTheme="majorHAnsi"/>
              </w:rPr>
            </w:pPr>
          </w:p>
        </w:tc>
      </w:tr>
      <w:tr w:rsidR="00B045B1" w:rsidRPr="00A50F7E" w14:paraId="506A3B58"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5" w14:textId="19252599" w:rsidR="0089381E" w:rsidRPr="00A50F7E" w:rsidRDefault="00224454">
            <w:pPr>
              <w:rPr>
                <w:rFonts w:asciiTheme="majorHAnsi" w:hAnsiTheme="majorHAnsi"/>
              </w:rPr>
            </w:pPr>
            <w:r w:rsidRPr="00A50F7E">
              <w:rPr>
                <w:rFonts w:asciiTheme="majorHAnsi" w:hAnsiTheme="majorHAnsi"/>
                <w:sz w:val="18"/>
                <w:szCs w:val="18"/>
              </w:rPr>
              <w:t>A tájékoztató hivatkozik a GDPR-ra és az EU AI Act</w:t>
            </w:r>
            <w:r w:rsidR="00C14102">
              <w:rPr>
                <w:rFonts w:asciiTheme="majorHAnsi" w:hAnsiTheme="majorHAnsi"/>
                <w:sz w:val="18"/>
                <w:szCs w:val="18"/>
              </w:rPr>
              <w:t>-</w:t>
            </w:r>
            <w:r w:rsidRPr="00A50F7E">
              <w:rPr>
                <w:rFonts w:asciiTheme="majorHAnsi" w:hAnsiTheme="majorHAnsi"/>
                <w:sz w:val="18"/>
                <w:szCs w:val="18"/>
              </w:rPr>
              <w:t>re.</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6"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7" w14:textId="77777777" w:rsidR="0089381E" w:rsidRPr="00A50F7E" w:rsidRDefault="0089381E">
            <w:pPr>
              <w:rPr>
                <w:rFonts w:asciiTheme="majorHAnsi" w:hAnsiTheme="majorHAnsi"/>
              </w:rPr>
            </w:pPr>
          </w:p>
        </w:tc>
      </w:tr>
      <w:tr w:rsidR="00B045B1" w:rsidRPr="00A50F7E" w14:paraId="506A3B5C"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9" w14:textId="77777777" w:rsidR="0089381E" w:rsidRPr="00A50F7E" w:rsidRDefault="00224454">
            <w:pPr>
              <w:rPr>
                <w:rFonts w:asciiTheme="majorHAnsi" w:hAnsiTheme="majorHAnsi"/>
              </w:rPr>
            </w:pPr>
            <w:r w:rsidRPr="00A50F7E">
              <w:rPr>
                <w:rFonts w:asciiTheme="majorHAnsi" w:hAnsiTheme="majorHAnsi"/>
                <w:sz w:val="18"/>
                <w:szCs w:val="18"/>
              </w:rPr>
              <w:t>Az adatkezelő szervezet azonosítható (név, székhely, elérhetőség).</w:t>
            </w:r>
          </w:p>
        </w:tc>
        <w:tc>
          <w:tcPr>
            <w:tcW w:w="1418"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A"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5B" w14:textId="77777777" w:rsidR="0089381E" w:rsidRPr="00A50F7E" w:rsidRDefault="0089381E">
            <w:pPr>
              <w:rPr>
                <w:rFonts w:asciiTheme="majorHAnsi" w:hAnsiTheme="majorHAnsi"/>
              </w:rPr>
            </w:pPr>
          </w:p>
        </w:tc>
      </w:tr>
      <w:tr w:rsidR="00B045B1" w:rsidRPr="00A50F7E" w14:paraId="506A3B60"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D" w14:textId="77777777" w:rsidR="0089381E" w:rsidRPr="00A50F7E" w:rsidRDefault="00224454">
            <w:pPr>
              <w:rPr>
                <w:rFonts w:asciiTheme="majorHAnsi" w:hAnsiTheme="majorHAnsi"/>
              </w:rPr>
            </w:pPr>
            <w:r w:rsidRPr="00A50F7E">
              <w:rPr>
                <w:rFonts w:asciiTheme="majorHAnsi" w:hAnsiTheme="majorHAnsi"/>
                <w:sz w:val="18"/>
                <w:szCs w:val="18"/>
              </w:rPr>
              <w:lastRenderedPageBreak/>
              <w:t>Az érintetti jogok (hozzáférés, törlés, tiltakozás) egyértelműen szerepelnek.</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E"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5F" w14:textId="77777777" w:rsidR="0089381E" w:rsidRPr="00A50F7E" w:rsidRDefault="0089381E">
            <w:pPr>
              <w:rPr>
                <w:rFonts w:asciiTheme="majorHAnsi" w:hAnsiTheme="majorHAnsi"/>
              </w:rPr>
            </w:pPr>
          </w:p>
        </w:tc>
      </w:tr>
      <w:tr w:rsidR="00B045B1" w:rsidRPr="00A50F7E" w14:paraId="506A3B64"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61" w14:textId="77777777" w:rsidR="0089381E" w:rsidRPr="00A50F7E" w:rsidRDefault="00224454">
            <w:pPr>
              <w:rPr>
                <w:rFonts w:asciiTheme="majorHAnsi" w:hAnsiTheme="majorHAnsi"/>
              </w:rPr>
            </w:pPr>
            <w:r w:rsidRPr="00A50F7E">
              <w:rPr>
                <w:rFonts w:asciiTheme="majorHAnsi" w:hAnsiTheme="majorHAnsi"/>
                <w:sz w:val="18"/>
                <w:szCs w:val="18"/>
              </w:rPr>
              <w:t>Nem EU-s székhelyű szolgáltató esetén EU-s képviselő megjelölése megtörtént.</w:t>
            </w:r>
          </w:p>
        </w:tc>
        <w:tc>
          <w:tcPr>
            <w:tcW w:w="1418"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62"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63" w14:textId="77777777" w:rsidR="0089381E" w:rsidRPr="00A50F7E" w:rsidRDefault="0089381E">
            <w:pPr>
              <w:rPr>
                <w:rFonts w:asciiTheme="majorHAnsi" w:hAnsiTheme="majorHAnsi"/>
              </w:rPr>
            </w:pPr>
          </w:p>
        </w:tc>
      </w:tr>
      <w:tr w:rsidR="00B045B1" w:rsidRPr="00A50F7E" w14:paraId="506A3B68" w14:textId="77777777" w:rsidTr="003D0E3A">
        <w:tc>
          <w:tcPr>
            <w:tcW w:w="5665"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65" w14:textId="77777777" w:rsidR="0089381E" w:rsidRPr="00A50F7E" w:rsidRDefault="00224454">
            <w:pPr>
              <w:rPr>
                <w:rFonts w:asciiTheme="majorHAnsi" w:hAnsiTheme="majorHAnsi"/>
              </w:rPr>
            </w:pPr>
            <w:r w:rsidRPr="00A50F7E">
              <w:rPr>
                <w:rFonts w:asciiTheme="majorHAnsi" w:hAnsiTheme="majorHAnsi"/>
                <w:sz w:val="18"/>
                <w:szCs w:val="18"/>
              </w:rPr>
              <w:t>Adatfeldolgozói megállapodás (DPA) elérhető és az intézménnyel megköthető.</w:t>
            </w:r>
          </w:p>
        </w:tc>
        <w:tc>
          <w:tcPr>
            <w:tcW w:w="1418"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66" w14:textId="77777777" w:rsidR="0089381E" w:rsidRPr="00A50F7E" w:rsidRDefault="00224454">
            <w:pPr>
              <w:jc w:val="center"/>
              <w:rPr>
                <w:rFonts w:asciiTheme="majorHAnsi" w:hAnsiTheme="majorHAnsi"/>
              </w:rPr>
            </w:pPr>
            <w:r w:rsidRPr="00A50F7E">
              <w:rPr>
                <w:rFonts w:asciiTheme="majorHAnsi" w:hAnsiTheme="majorHAnsi"/>
              </w:rPr>
              <w:t>☐</w:t>
            </w:r>
          </w:p>
        </w:tc>
        <w:tc>
          <w:tcPr>
            <w:tcW w:w="1843"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67" w14:textId="77777777" w:rsidR="0089381E" w:rsidRPr="00A50F7E" w:rsidRDefault="0089381E">
            <w:pPr>
              <w:rPr>
                <w:rFonts w:asciiTheme="majorHAnsi" w:hAnsiTheme="majorHAnsi"/>
              </w:rPr>
            </w:pPr>
          </w:p>
        </w:tc>
      </w:tr>
    </w:tbl>
    <w:p w14:paraId="6ECD7A66" w14:textId="77777777" w:rsidR="006B49D7" w:rsidRPr="00A50F7E" w:rsidRDefault="00224454" w:rsidP="00E03706">
      <w:pPr>
        <w:spacing w:before="240" w:after="160"/>
        <w:rPr>
          <w:rFonts w:asciiTheme="majorHAnsi" w:hAnsiTheme="majorHAnsi"/>
          <w:b/>
          <w:bCs/>
          <w:sz w:val="28"/>
          <w:szCs w:val="28"/>
        </w:rPr>
      </w:pPr>
      <w:r w:rsidRPr="00A50F7E">
        <w:rPr>
          <w:rFonts w:asciiTheme="majorHAnsi" w:hAnsiTheme="majorHAnsi"/>
          <w:b/>
          <w:bCs/>
          <w:sz w:val="28"/>
          <w:szCs w:val="28"/>
        </w:rPr>
        <w:t>2. ellenőrzési terület</w:t>
      </w:r>
    </w:p>
    <w:p w14:paraId="506A3B6B" w14:textId="3424473B" w:rsidR="0089381E" w:rsidRPr="00A50F7E" w:rsidRDefault="00224454" w:rsidP="00C13113">
      <w:pPr>
        <w:spacing w:before="120" w:after="160"/>
        <w:rPr>
          <w:rFonts w:asciiTheme="majorHAnsi" w:hAnsiTheme="majorHAnsi"/>
        </w:rPr>
      </w:pPr>
      <w:r w:rsidRPr="00A50F7E">
        <w:rPr>
          <w:rFonts w:asciiTheme="majorHAnsi" w:hAnsiTheme="majorHAnsi"/>
          <w:b/>
          <w:bCs/>
          <w:sz w:val="28"/>
          <w:szCs w:val="28"/>
        </w:rPr>
        <w:t>A személyes adatok kezelésének jogalapja és adattakarékossága</w:t>
      </w:r>
    </w:p>
    <w:p w14:paraId="506A3B6C" w14:textId="70FA0257" w:rsidR="0089381E" w:rsidRPr="00A50F7E" w:rsidRDefault="00224454">
      <w:pPr>
        <w:spacing w:before="80" w:after="80"/>
        <w:jc w:val="both"/>
        <w:rPr>
          <w:rFonts w:asciiTheme="majorHAnsi" w:hAnsiTheme="majorHAnsi"/>
        </w:rPr>
      </w:pPr>
      <w:r w:rsidRPr="00A50F7E">
        <w:rPr>
          <w:rFonts w:asciiTheme="majorHAnsi" w:hAnsiTheme="majorHAnsi"/>
        </w:rPr>
        <w:t>A GDPR 5. cikke szerint az adatkezelés alapelveinek részét képezi a célhoz kötöttség és az adattakarékosság. Egy MI-eszköz vonatkozásában ez azt jelenti: az eszköz kizárólag azt az adatot kérheti be és tárolhatja, amely az adott funkció ellátásához feltétlenül szükséges. Az oktatási környezetben különösen szigorúan kell érvényesíteni ezt az elvet, mivel a felhasználók egy része kiskorú.</w:t>
      </w:r>
    </w:p>
    <w:p w14:paraId="506A3B6E"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6F"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2.1 Milyen adatokat gyűjt az eszköz?</w:t>
      </w:r>
    </w:p>
    <w:p w14:paraId="506A3B70" w14:textId="3E644B32" w:rsidR="0089381E" w:rsidRPr="00A50F7E" w:rsidRDefault="00224454">
      <w:pPr>
        <w:spacing w:before="80" w:after="80"/>
        <w:jc w:val="both"/>
        <w:rPr>
          <w:rFonts w:asciiTheme="majorHAnsi" w:hAnsiTheme="majorHAnsi"/>
        </w:rPr>
      </w:pPr>
      <w:r w:rsidRPr="00A50F7E">
        <w:rPr>
          <w:rFonts w:asciiTheme="majorHAnsi" w:hAnsiTheme="majorHAnsi"/>
        </w:rPr>
        <w:t>Az adatkezelési tájékoztató</w:t>
      </w:r>
      <w:r w:rsidR="001A430E">
        <w:rPr>
          <w:rFonts w:asciiTheme="majorHAnsi" w:hAnsiTheme="majorHAnsi"/>
        </w:rPr>
        <w:t>nak</w:t>
      </w:r>
      <w:r w:rsidRPr="00A50F7E">
        <w:rPr>
          <w:rFonts w:asciiTheme="majorHAnsi" w:hAnsiTheme="majorHAnsi"/>
        </w:rPr>
        <w:t>, illetve az eszköz regisztrációs folyamatá</w:t>
      </w:r>
      <w:r w:rsidR="001A430E">
        <w:rPr>
          <w:rFonts w:asciiTheme="majorHAnsi" w:hAnsiTheme="majorHAnsi"/>
        </w:rPr>
        <w:t>nak</w:t>
      </w:r>
      <w:r w:rsidRPr="00A50F7E">
        <w:rPr>
          <w:rFonts w:asciiTheme="majorHAnsi" w:hAnsiTheme="majorHAnsi"/>
        </w:rPr>
        <w:t xml:space="preserve"> egyértelmű</w:t>
      </w:r>
      <w:r w:rsidR="001A430E">
        <w:rPr>
          <w:rFonts w:asciiTheme="majorHAnsi" w:hAnsiTheme="majorHAnsi"/>
        </w:rPr>
        <w:t xml:space="preserve"> információt kell nyújtania arról</w:t>
      </w:r>
      <w:r w:rsidRPr="00A50F7E">
        <w:rPr>
          <w:rFonts w:asciiTheme="majorHAnsi" w:hAnsiTheme="majorHAnsi"/>
        </w:rPr>
        <w:t xml:space="preserve">, </w:t>
      </w:r>
      <w:r w:rsidR="001A430E">
        <w:rPr>
          <w:rFonts w:asciiTheme="majorHAnsi" w:hAnsiTheme="majorHAnsi"/>
        </w:rPr>
        <w:t xml:space="preserve">hogy </w:t>
      </w:r>
      <w:r w:rsidRPr="00A50F7E">
        <w:rPr>
          <w:rFonts w:asciiTheme="majorHAnsi" w:hAnsiTheme="majorHAnsi"/>
        </w:rPr>
        <w:t xml:space="preserve">pontosan milyen adatokat kezel a rendszer. </w:t>
      </w:r>
      <w:r w:rsidR="00790F5E" w:rsidRPr="00A50F7E">
        <w:rPr>
          <w:rFonts w:asciiTheme="majorHAnsi" w:hAnsiTheme="majorHAnsi"/>
        </w:rPr>
        <w:t>Figyelme</w:t>
      </w:r>
      <w:r w:rsidR="000B0F7A" w:rsidRPr="00A50F7E">
        <w:rPr>
          <w:rFonts w:asciiTheme="majorHAnsi" w:hAnsiTheme="majorHAnsi"/>
        </w:rPr>
        <w:t>ztető jel</w:t>
      </w:r>
      <w:r w:rsidRPr="00A50F7E">
        <w:rPr>
          <w:rFonts w:asciiTheme="majorHAnsi" w:hAnsiTheme="majorHAnsi"/>
        </w:rPr>
        <w:t xml:space="preserve">, ha erről az eszköz </w:t>
      </w:r>
      <w:r w:rsidR="001A430E">
        <w:rPr>
          <w:rFonts w:asciiTheme="majorHAnsi" w:hAnsiTheme="majorHAnsi"/>
        </w:rPr>
        <w:t xml:space="preserve"> nem ad tájékoztatást</w:t>
      </w:r>
    </w:p>
    <w:p w14:paraId="506A3B71"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Megnevezi-e a tájékoztató, milyen kategóriájú adatokat kezel (pl. e-mail cím, IP-cím, gépelési viselkedés, feltöltött tartalom)?</w:t>
      </w:r>
    </w:p>
    <w:p w14:paraId="506A3B72"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Tartalmaz-e a rendszer a feladathoz szükségtelen adatbekérést (pl. életkor, nem, tartózkodási hely kötelező megadása)?</w:t>
      </w:r>
    </w:p>
    <w:p w14:paraId="506A3B73" w14:textId="77777777" w:rsidR="0089381E" w:rsidRPr="00A50F7E" w:rsidRDefault="00224454" w:rsidP="00FF7C54">
      <w:pPr>
        <w:pStyle w:val="Listaszerbekezds"/>
        <w:numPr>
          <w:ilvl w:val="0"/>
          <w:numId w:val="2"/>
        </w:numPr>
        <w:spacing w:before="60" w:after="60"/>
        <w:jc w:val="both"/>
        <w:rPr>
          <w:rFonts w:asciiTheme="majorHAnsi" w:hAnsiTheme="majorHAnsi"/>
        </w:rPr>
      </w:pPr>
      <w:r w:rsidRPr="00A50F7E">
        <w:rPr>
          <w:rFonts w:asciiTheme="majorHAnsi" w:hAnsiTheme="majorHAnsi"/>
        </w:rPr>
        <w:t>Gyűjt-e az eszköz metaadatokat (pl. gépelési sebesség, munkamenetek hossza, kattintások) a felhasználó tudta nélkül?</w:t>
      </w:r>
    </w:p>
    <w:p w14:paraId="506A3B75"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2.2 A jogalap azonosítása</w:t>
      </w:r>
    </w:p>
    <w:p w14:paraId="506A3B76" w14:textId="28A5A3D1" w:rsidR="0089381E" w:rsidRPr="00A50F7E" w:rsidRDefault="00224454">
      <w:pPr>
        <w:spacing w:before="80" w:after="80"/>
        <w:jc w:val="both"/>
        <w:rPr>
          <w:rFonts w:asciiTheme="majorHAnsi" w:hAnsiTheme="majorHAnsi"/>
        </w:rPr>
      </w:pPr>
      <w:r w:rsidRPr="00A50F7E">
        <w:rPr>
          <w:rFonts w:asciiTheme="majorHAnsi" w:hAnsiTheme="majorHAnsi"/>
        </w:rPr>
        <w:t>Minden egyes adatkezelési célhoz azonosítható jogalapra van szükség. Oktatási intézményi kontextusban a hozzájárulás</w:t>
      </w:r>
      <w:r w:rsidR="006B49D7" w:rsidRPr="00A50F7E">
        <w:rPr>
          <w:rFonts w:asciiTheme="majorHAnsi" w:hAnsiTheme="majorHAnsi"/>
        </w:rPr>
        <w:t>,</w:t>
      </w:r>
      <w:r w:rsidRPr="00A50F7E">
        <w:rPr>
          <w:rFonts w:asciiTheme="majorHAnsi" w:hAnsiTheme="majorHAnsi"/>
        </w:rPr>
        <w:t xml:space="preserve"> mint jogalap esetében </w:t>
      </w:r>
      <w:r w:rsidR="002C29ED">
        <w:rPr>
          <w:rFonts w:asciiTheme="majorHAnsi" w:hAnsiTheme="majorHAnsi"/>
        </w:rPr>
        <w:t>kiemelt</w:t>
      </w:r>
      <w:r w:rsidR="002C29ED" w:rsidRPr="00A50F7E">
        <w:rPr>
          <w:rFonts w:asciiTheme="majorHAnsi" w:hAnsiTheme="majorHAnsi"/>
        </w:rPr>
        <w:t xml:space="preserve"> </w:t>
      </w:r>
      <w:r w:rsidRPr="00A50F7E">
        <w:rPr>
          <w:rFonts w:asciiTheme="majorHAnsi" w:hAnsiTheme="majorHAnsi"/>
        </w:rPr>
        <w:t>gondossággal kell eljárni, különösen kiskorú felhasználók esetén (lásd 3. terület).</w:t>
      </w:r>
    </w:p>
    <w:p w14:paraId="506A3B7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Rögzíti-e a tájékoztató, milyen GDPR szerinti jogalapra (hozzájárulás, szerződés, jogos érdek, jogi kötelezettség) támaszkodik az adatkezelés?</w:t>
      </w:r>
    </w:p>
    <w:p w14:paraId="506A3B7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Amennyiben jogos érdekre hivatkoznak, el tudja-e az intézmény dönteni, hogy az valóban arányos-e a tanulói érdekekhez képest?</w:t>
      </w:r>
    </w:p>
    <w:p w14:paraId="506A3B79" w14:textId="758A5CEB"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 xml:space="preserve">Ha hozzájárulás a jogalap: az valóban önkéntes, </w:t>
      </w:r>
      <w:r w:rsidR="002C29ED">
        <w:rPr>
          <w:rFonts w:asciiTheme="majorHAnsi" w:hAnsiTheme="majorHAnsi"/>
        </w:rPr>
        <w:t xml:space="preserve">megfelelő tájékoztatáson alapuló, konkrét és bármikor </w:t>
      </w:r>
      <w:r w:rsidRPr="00A50F7E">
        <w:rPr>
          <w:rFonts w:asciiTheme="majorHAnsi" w:hAnsiTheme="majorHAnsi"/>
        </w:rPr>
        <w:t>visszavonható-e?</w:t>
      </w:r>
    </w:p>
    <w:p w14:paraId="506A3B7B"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2.3 Adatmegőrzési idők</w:t>
      </w:r>
    </w:p>
    <w:p w14:paraId="506A3B7C" w14:textId="581B94F6" w:rsidR="0089381E" w:rsidRPr="00A50F7E" w:rsidRDefault="00224454">
      <w:pPr>
        <w:spacing w:before="80" w:after="80"/>
        <w:jc w:val="both"/>
        <w:rPr>
          <w:rFonts w:asciiTheme="majorHAnsi" w:hAnsiTheme="majorHAnsi"/>
        </w:rPr>
      </w:pPr>
      <w:r w:rsidRPr="00A50F7E">
        <w:rPr>
          <w:rFonts w:asciiTheme="majorHAnsi" w:hAnsiTheme="majorHAnsi"/>
        </w:rPr>
        <w:t xml:space="preserve">Az MI-rendszerek esetében különösen fontos, hogy a bevitt adatok </w:t>
      </w:r>
      <w:r w:rsidR="002C29ED">
        <w:rPr>
          <w:rFonts w:asciiTheme="majorHAnsi" w:hAnsiTheme="majorHAnsi"/>
        </w:rPr>
        <w:t xml:space="preserve">tárolási ideje ne legyen határozatlan időtartamú. </w:t>
      </w:r>
      <w:r w:rsidRPr="00A50F7E">
        <w:rPr>
          <w:rFonts w:asciiTheme="majorHAnsi" w:hAnsiTheme="majorHAnsi"/>
        </w:rPr>
        <w:t>Az eszközbe feltöltött tartalmak (pl. szövegek, kérdések) törlésének feltételeit egyértelműen rögzíteni kell.</w:t>
      </w:r>
    </w:p>
    <w:p w14:paraId="506A3B7D"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Meghatározza-e a tájékoztató az adatok megőrzési idejét, vagy az automatikus törlés feltételeit?</w:t>
      </w:r>
    </w:p>
    <w:p w14:paraId="506A3B7E"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Van-e lehetőség a felhasználói adatok és korábbi munkamenetek manuális törlésére?</w:t>
      </w:r>
    </w:p>
    <w:p w14:paraId="782BA4BD" w14:textId="5F38AFF3" w:rsidR="008D11BF" w:rsidRPr="00FF7C54" w:rsidRDefault="00224454" w:rsidP="008D11BF">
      <w:pPr>
        <w:pStyle w:val="Listaszerbekezds"/>
        <w:numPr>
          <w:ilvl w:val="0"/>
          <w:numId w:val="2"/>
        </w:numPr>
        <w:spacing w:before="60" w:after="240"/>
        <w:ind w:left="714" w:hanging="357"/>
        <w:rPr>
          <w:rFonts w:asciiTheme="majorHAnsi" w:hAnsiTheme="majorHAnsi"/>
        </w:rPr>
      </w:pPr>
      <w:r w:rsidRPr="00A50F7E">
        <w:rPr>
          <w:rFonts w:asciiTheme="majorHAnsi" w:hAnsiTheme="majorHAnsi"/>
        </w:rPr>
        <w:t>Ha az adatokat a saját modelltréninghez is felhasználják, a törlési kérelem érinti-e ezeket is?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B82" w14:textId="77777777">
        <w:tc>
          <w:tcPr>
            <w:tcW w:w="9360"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81" w14:textId="77777777" w:rsidR="0089381E" w:rsidRPr="00A50F7E" w:rsidRDefault="00224454">
            <w:pPr>
              <w:rPr>
                <w:rFonts w:asciiTheme="majorHAnsi" w:hAnsiTheme="majorHAnsi"/>
              </w:rPr>
            </w:pPr>
            <w:r w:rsidRPr="00A50F7E">
              <w:rPr>
                <w:rFonts w:asciiTheme="majorHAnsi" w:hAnsiTheme="majorHAnsi"/>
                <w:b/>
                <w:bCs/>
              </w:rPr>
              <w:t>Helyes intézményi gyakorlat:</w:t>
            </w:r>
          </w:p>
        </w:tc>
      </w:tr>
      <w:tr w:rsidR="00B045B1" w:rsidRPr="00A50F7E" w14:paraId="506A3B84" w14:textId="77777777">
        <w:tc>
          <w:tcPr>
            <w:tcW w:w="9360"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83" w14:textId="38234AF7" w:rsidR="008D11BF" w:rsidRPr="00A50F7E" w:rsidRDefault="00224454" w:rsidP="00AB28AA">
            <w:pPr>
              <w:spacing w:before="50" w:after="50"/>
              <w:rPr>
                <w:rFonts w:asciiTheme="majorHAnsi" w:hAnsiTheme="majorHAnsi"/>
              </w:rPr>
            </w:pPr>
            <w:r w:rsidRPr="00A50F7E">
              <w:rPr>
                <w:rFonts w:asciiTheme="majorHAnsi" w:hAnsiTheme="majorHAnsi"/>
              </w:rPr>
              <w:t>Az intézmény belső szabályzatában rögzíti, hogy az oktatók és tanulók MI-eszközbe kizárólag anonimizált, személyes azonosítókat nem tartalmazó szöveget vihetnek be. Neveket, tanulói azonosítókat, osztálynaplóból kivont adatokat tilos közvetlenül MI-chatbotba másolni.</w:t>
            </w:r>
          </w:p>
        </w:tc>
      </w:tr>
    </w:tbl>
    <w:p w14:paraId="506A3B86" w14:textId="77777777" w:rsidR="0089381E" w:rsidRPr="00A50F7E" w:rsidRDefault="00224454" w:rsidP="00D442B2">
      <w:pPr>
        <w:pStyle w:val="Cmsor2"/>
        <w:keepNext/>
        <w:keepLines/>
        <w:pageBreakBefore/>
        <w:rPr>
          <w:rFonts w:asciiTheme="majorHAnsi" w:hAnsiTheme="majorHAnsi"/>
          <w:color w:val="auto"/>
        </w:rPr>
      </w:pPr>
      <w:r w:rsidRPr="00A50F7E">
        <w:rPr>
          <w:rFonts w:asciiTheme="majorHAnsi" w:hAnsiTheme="majorHAnsi"/>
          <w:color w:val="auto"/>
        </w:rPr>
        <w:lastRenderedPageBreak/>
        <w:t>Ellenőrzési kérdőív – 2.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B8A"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87"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88"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89"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B8E"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8B" w14:textId="77777777" w:rsidR="0089381E" w:rsidRPr="00A50F7E" w:rsidRDefault="00224454">
            <w:pPr>
              <w:rPr>
                <w:rFonts w:asciiTheme="majorHAnsi" w:hAnsiTheme="majorHAnsi"/>
              </w:rPr>
            </w:pPr>
            <w:r w:rsidRPr="00A50F7E">
              <w:rPr>
                <w:rFonts w:asciiTheme="majorHAnsi" w:hAnsiTheme="majorHAnsi"/>
                <w:sz w:val="18"/>
                <w:szCs w:val="18"/>
              </w:rPr>
              <w:t>A tájékoztató megnevezi, milyen adatkategóriákat kezel a rendszer.</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8C"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8D" w14:textId="77777777" w:rsidR="0089381E" w:rsidRPr="00A50F7E" w:rsidRDefault="0089381E">
            <w:pPr>
              <w:rPr>
                <w:rFonts w:asciiTheme="majorHAnsi" w:hAnsiTheme="majorHAnsi"/>
              </w:rPr>
            </w:pPr>
          </w:p>
        </w:tc>
      </w:tr>
      <w:tr w:rsidR="00B045B1" w:rsidRPr="00A50F7E" w14:paraId="506A3B92"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8F" w14:textId="77777777" w:rsidR="0089381E" w:rsidRPr="00A50F7E" w:rsidRDefault="00224454">
            <w:pPr>
              <w:rPr>
                <w:rFonts w:asciiTheme="majorHAnsi" w:hAnsiTheme="majorHAnsi"/>
              </w:rPr>
            </w:pPr>
            <w:r w:rsidRPr="00A50F7E">
              <w:rPr>
                <w:rFonts w:asciiTheme="majorHAnsi" w:hAnsiTheme="majorHAnsi"/>
                <w:sz w:val="18"/>
                <w:szCs w:val="18"/>
              </w:rPr>
              <w:t>Az adatkezelés célja és jogalapja minden adattípusnál meghatározott.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0"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1" w14:textId="77777777" w:rsidR="0089381E" w:rsidRPr="00A50F7E" w:rsidRDefault="0089381E">
            <w:pPr>
              <w:rPr>
                <w:rFonts w:asciiTheme="majorHAnsi" w:hAnsiTheme="majorHAnsi"/>
              </w:rPr>
            </w:pPr>
          </w:p>
        </w:tc>
      </w:tr>
      <w:tr w:rsidR="00B045B1" w:rsidRPr="00A50F7E" w14:paraId="506A3B96"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3" w14:textId="77777777" w:rsidR="0089381E" w:rsidRPr="00A50F7E" w:rsidRDefault="00224454">
            <w:pPr>
              <w:rPr>
                <w:rFonts w:asciiTheme="majorHAnsi" w:hAnsiTheme="majorHAnsi"/>
              </w:rPr>
            </w:pPr>
            <w:r w:rsidRPr="00A50F7E">
              <w:rPr>
                <w:rFonts w:asciiTheme="majorHAnsi" w:hAnsiTheme="majorHAnsi"/>
                <w:sz w:val="18"/>
                <w:szCs w:val="18"/>
              </w:rPr>
              <w:t>Az eszköz nem kér be feladatához szükségtelen személyes adatot.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4"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5" w14:textId="77777777" w:rsidR="0089381E" w:rsidRPr="00A50F7E" w:rsidRDefault="0089381E">
            <w:pPr>
              <w:rPr>
                <w:rFonts w:asciiTheme="majorHAnsi" w:hAnsiTheme="majorHAnsi"/>
              </w:rPr>
            </w:pPr>
          </w:p>
        </w:tc>
      </w:tr>
      <w:tr w:rsidR="00B045B1" w:rsidRPr="00A50F7E" w14:paraId="506A3B9A"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7" w14:textId="77777777" w:rsidR="0089381E" w:rsidRPr="00A50F7E" w:rsidRDefault="00224454">
            <w:pPr>
              <w:rPr>
                <w:rFonts w:asciiTheme="majorHAnsi" w:hAnsiTheme="majorHAnsi"/>
              </w:rPr>
            </w:pPr>
            <w:r w:rsidRPr="00A50F7E">
              <w:rPr>
                <w:rFonts w:asciiTheme="majorHAnsi" w:hAnsiTheme="majorHAnsi"/>
                <w:sz w:val="18"/>
                <w:szCs w:val="18"/>
              </w:rPr>
              <w:t>Az adatmegőrzési idők meghatározottak, az eszköz nem tárol adatokat határozatlan ideig.</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8"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9" w14:textId="77777777" w:rsidR="0089381E" w:rsidRPr="00A50F7E" w:rsidRDefault="0089381E">
            <w:pPr>
              <w:rPr>
                <w:rFonts w:asciiTheme="majorHAnsi" w:hAnsiTheme="majorHAnsi"/>
              </w:rPr>
            </w:pPr>
          </w:p>
        </w:tc>
      </w:tr>
      <w:tr w:rsidR="00B045B1" w:rsidRPr="00A50F7E" w14:paraId="506A3B9E"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B" w14:textId="77777777" w:rsidR="0089381E" w:rsidRPr="00A50F7E" w:rsidRDefault="00224454">
            <w:pPr>
              <w:rPr>
                <w:rFonts w:asciiTheme="majorHAnsi" w:hAnsiTheme="majorHAnsi"/>
              </w:rPr>
            </w:pPr>
            <w:r w:rsidRPr="00A50F7E">
              <w:rPr>
                <w:rFonts w:asciiTheme="majorHAnsi" w:hAnsiTheme="majorHAnsi"/>
                <w:sz w:val="18"/>
                <w:szCs w:val="18"/>
              </w:rPr>
              <w:t>A felhasználói adatok és munkamenetek manuálisan törölhetők.</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C"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9D" w14:textId="77777777" w:rsidR="0089381E" w:rsidRPr="00A50F7E" w:rsidRDefault="0089381E">
            <w:pPr>
              <w:rPr>
                <w:rFonts w:asciiTheme="majorHAnsi" w:hAnsiTheme="majorHAnsi"/>
              </w:rPr>
            </w:pPr>
          </w:p>
        </w:tc>
      </w:tr>
      <w:tr w:rsidR="00B045B1" w:rsidRPr="00A50F7E" w14:paraId="506A3BA2"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9F" w14:textId="7BC6AA20" w:rsidR="0089381E" w:rsidRPr="00A50F7E" w:rsidRDefault="00224454">
            <w:pPr>
              <w:rPr>
                <w:rFonts w:asciiTheme="majorHAnsi" w:hAnsiTheme="majorHAnsi"/>
              </w:rPr>
            </w:pPr>
            <w:r w:rsidRPr="00A50F7E">
              <w:rPr>
                <w:rFonts w:asciiTheme="majorHAnsi" w:hAnsiTheme="majorHAnsi"/>
                <w:sz w:val="18"/>
                <w:szCs w:val="18"/>
              </w:rPr>
              <w:t xml:space="preserve">A rendszer beállításaiban kikapcsolható az automatikus adatgyűjtés / </w:t>
            </w:r>
            <w:r w:rsidR="00DD6CCB" w:rsidRPr="00A50F7E">
              <w:rPr>
                <w:rFonts w:asciiTheme="majorHAnsi" w:hAnsiTheme="majorHAnsi"/>
                <w:sz w:val="18"/>
                <w:szCs w:val="18"/>
              </w:rPr>
              <w:t>analitika</w:t>
            </w:r>
            <w:r w:rsidRPr="00A50F7E">
              <w:rPr>
                <w:rFonts w:asciiTheme="majorHAnsi" w:hAnsiTheme="majorHAnsi"/>
                <w:sz w:val="18"/>
                <w:szCs w:val="18"/>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A0"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A1" w14:textId="77777777" w:rsidR="0089381E" w:rsidRPr="00A50F7E" w:rsidRDefault="0089381E">
            <w:pPr>
              <w:rPr>
                <w:rFonts w:asciiTheme="majorHAnsi" w:hAnsiTheme="majorHAnsi"/>
              </w:rPr>
            </w:pPr>
          </w:p>
        </w:tc>
      </w:tr>
    </w:tbl>
    <w:p w14:paraId="70861A1A" w14:textId="77777777" w:rsidR="000A2B52" w:rsidRPr="00A50F7E" w:rsidRDefault="00224454" w:rsidP="000A2B52">
      <w:pPr>
        <w:spacing w:before="240" w:after="160"/>
        <w:rPr>
          <w:rFonts w:asciiTheme="majorHAnsi" w:hAnsiTheme="majorHAnsi"/>
          <w:b/>
          <w:bCs/>
          <w:sz w:val="28"/>
          <w:szCs w:val="28"/>
        </w:rPr>
      </w:pPr>
      <w:r w:rsidRPr="00A50F7E">
        <w:rPr>
          <w:rFonts w:asciiTheme="majorHAnsi" w:hAnsiTheme="majorHAnsi"/>
          <w:b/>
          <w:bCs/>
          <w:sz w:val="28"/>
          <w:szCs w:val="28"/>
        </w:rPr>
        <w:t>3. ellenőrzési terület</w:t>
      </w:r>
    </w:p>
    <w:p w14:paraId="506A3BA5" w14:textId="668752F3" w:rsidR="0089381E" w:rsidRPr="00A50F7E" w:rsidRDefault="00224454" w:rsidP="000A2B52">
      <w:pPr>
        <w:spacing w:before="240" w:after="160"/>
        <w:rPr>
          <w:rFonts w:asciiTheme="majorHAnsi" w:hAnsiTheme="majorHAnsi"/>
        </w:rPr>
      </w:pPr>
      <w:r w:rsidRPr="00A50F7E">
        <w:rPr>
          <w:rFonts w:asciiTheme="majorHAnsi" w:hAnsiTheme="majorHAnsi"/>
          <w:b/>
          <w:bCs/>
          <w:sz w:val="28"/>
          <w:szCs w:val="28"/>
        </w:rPr>
        <w:t>Kiskorú felhasználókra vonatkozó korlátozások és hozzájárulási feltételek</w:t>
      </w:r>
    </w:p>
    <w:p w14:paraId="506A3BA6" w14:textId="23ADCD2C" w:rsidR="0089381E" w:rsidRPr="00A50F7E" w:rsidRDefault="00224454">
      <w:pPr>
        <w:spacing w:before="80" w:after="80"/>
        <w:jc w:val="both"/>
        <w:rPr>
          <w:rFonts w:asciiTheme="majorHAnsi" w:hAnsiTheme="majorHAnsi"/>
        </w:rPr>
      </w:pPr>
      <w:r w:rsidRPr="00A50F7E">
        <w:rPr>
          <w:rFonts w:asciiTheme="majorHAnsi" w:hAnsiTheme="majorHAnsi"/>
        </w:rPr>
        <w:t xml:space="preserve">Az oktatási intézmény különleges felelősséggel bír a kiskorú tanulók digitális védelméért. A legtöbb fogyasztói MI-eszköz 13 vagy 16 éves korosztály alatti felhasználókat kizár a felhasználási feltételekből. Az intézménynek ezt aktívan ellenőriznie és dokumentálnia kell; nem elegendő a tanuló felelőssége </w:t>
      </w:r>
      <w:r w:rsidR="00C14102" w:rsidRPr="00A50F7E">
        <w:rPr>
          <w:rFonts w:asciiTheme="majorHAnsi" w:hAnsiTheme="majorHAnsi"/>
        </w:rPr>
        <w:t>típusú</w:t>
      </w:r>
      <w:r w:rsidRPr="00A50F7E">
        <w:rPr>
          <w:rFonts w:asciiTheme="majorHAnsi" w:hAnsiTheme="majorHAnsi"/>
        </w:rPr>
        <w:t xml:space="preserve"> megközelítés.</w:t>
      </w:r>
    </w:p>
    <w:p w14:paraId="506A3BA8"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A9"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3.1 A minimális életkori határ</w:t>
      </w:r>
    </w:p>
    <w:p w14:paraId="506A3BAA" w14:textId="352E894B" w:rsidR="0089381E" w:rsidRPr="00A50F7E" w:rsidRDefault="00224454">
      <w:pPr>
        <w:spacing w:before="80" w:after="80"/>
        <w:jc w:val="both"/>
        <w:rPr>
          <w:rFonts w:asciiTheme="majorHAnsi" w:hAnsiTheme="majorHAnsi"/>
        </w:rPr>
      </w:pPr>
      <w:r w:rsidRPr="00A50F7E">
        <w:rPr>
          <w:rFonts w:asciiTheme="majorHAnsi" w:hAnsiTheme="majorHAnsi"/>
        </w:rPr>
        <w:t>Szinte minden nagy MI-szolgáltató felhasználási feltételei rögzítik a minimálisan szükséges életkort. Ez Európában a GDPR 8. cikke alapján tipikusan 16 év (egyes tagállamokban 13</w:t>
      </w:r>
      <w:r w:rsidR="0011291C" w:rsidRPr="00A50F7E">
        <w:rPr>
          <w:rFonts w:asciiTheme="majorHAnsi" w:hAnsiTheme="majorHAnsi"/>
        </w:rPr>
        <w:t xml:space="preserve"> </w:t>
      </w:r>
      <w:r w:rsidRPr="00A50F7E">
        <w:rPr>
          <w:rFonts w:asciiTheme="majorHAnsi" w:hAnsiTheme="majorHAnsi"/>
        </w:rPr>
        <w:t xml:space="preserve">év, Magyarországon 16 év az irányadó korhatár a hozzájárulás-alapú adatkezeléshez). </w:t>
      </w:r>
      <w:r w:rsidR="00B36B59" w:rsidRPr="00B36B59">
        <w:rPr>
          <w:rFonts w:asciiTheme="majorHAnsi" w:hAnsiTheme="majorHAnsi"/>
        </w:rPr>
        <w:t>Amennyiben az intézmény az MI-eszköz általános életkori korlátozásaitól iskolai fiókok használatával kíván eltérni, azt kizárólag egy erre kifejezetten felhatalmazó oktatási szerződés keretein belül teheti meg.</w:t>
      </w:r>
    </w:p>
    <w:p w14:paraId="506A3BAB"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Rögzíti-e a felhasználási feltétel, hogy az eszköz milyen életkortól használható önállóan?</w:t>
      </w:r>
    </w:p>
    <w:p w14:paraId="506A3BAC" w14:textId="598A2DEE" w:rsidR="0089381E" w:rsidRPr="00A50F7E" w:rsidRDefault="006F70A8">
      <w:pPr>
        <w:pStyle w:val="Listaszerbekezds"/>
        <w:numPr>
          <w:ilvl w:val="0"/>
          <w:numId w:val="2"/>
        </w:numPr>
        <w:spacing w:before="60" w:after="60"/>
        <w:rPr>
          <w:rFonts w:asciiTheme="majorHAnsi" w:hAnsiTheme="majorHAnsi"/>
        </w:rPr>
      </w:pPr>
      <w:r>
        <w:rPr>
          <w:rFonts w:asciiTheme="majorHAnsi" w:hAnsiTheme="majorHAnsi"/>
        </w:rPr>
        <w:t xml:space="preserve"> </w:t>
      </w:r>
      <w:r w:rsidR="00A33661">
        <w:rPr>
          <w:rFonts w:asciiTheme="majorHAnsi" w:hAnsiTheme="majorHAnsi"/>
        </w:rPr>
        <w:t>Összeegyeztethető-e</w:t>
      </w:r>
      <w:r w:rsidRPr="006F70A8">
        <w:rPr>
          <w:rFonts w:asciiTheme="majorHAnsi" w:hAnsiTheme="majorHAnsi"/>
        </w:rPr>
        <w:t xml:space="preserve"> az eszköz</w:t>
      </w:r>
      <w:r>
        <w:rPr>
          <w:rFonts w:asciiTheme="majorHAnsi" w:hAnsiTheme="majorHAnsi"/>
        </w:rPr>
        <w:t xml:space="preserve"> használatához</w:t>
      </w:r>
      <w:r w:rsidRPr="006F70A8">
        <w:rPr>
          <w:rFonts w:asciiTheme="majorHAnsi" w:hAnsiTheme="majorHAnsi"/>
        </w:rPr>
        <w:t xml:space="preserve"> előírt életkori korhatár az érintett tanulói korcsoporttal?</w:t>
      </w:r>
    </w:p>
    <w:p w14:paraId="506A3BAD" w14:textId="19FE137C" w:rsidR="0089381E" w:rsidRPr="00A50F7E" w:rsidRDefault="006F70A8">
      <w:pPr>
        <w:pStyle w:val="Listaszerbekezds"/>
        <w:numPr>
          <w:ilvl w:val="0"/>
          <w:numId w:val="2"/>
        </w:numPr>
        <w:spacing w:before="60" w:after="60"/>
        <w:rPr>
          <w:rFonts w:asciiTheme="majorHAnsi" w:hAnsiTheme="majorHAnsi"/>
        </w:rPr>
      </w:pPr>
      <w:r>
        <w:rPr>
          <w:rFonts w:asciiTheme="majorHAnsi" w:hAnsiTheme="majorHAnsi"/>
        </w:rPr>
        <w:t>Rendelkezik</w:t>
      </w:r>
      <w:r w:rsidR="00224454" w:rsidRPr="00A50F7E">
        <w:rPr>
          <w:rFonts w:asciiTheme="majorHAnsi" w:hAnsiTheme="majorHAnsi"/>
        </w:rPr>
        <w:t xml:space="preserve">-e az eszköz </w:t>
      </w:r>
      <w:r>
        <w:rPr>
          <w:rFonts w:asciiTheme="majorHAnsi" w:hAnsiTheme="majorHAnsi"/>
        </w:rPr>
        <w:t xml:space="preserve">olyan </w:t>
      </w:r>
      <w:r w:rsidR="00224454" w:rsidRPr="00A50F7E">
        <w:rPr>
          <w:rFonts w:asciiTheme="majorHAnsi" w:hAnsiTheme="majorHAnsi"/>
        </w:rPr>
        <w:t>kifejezett oktatási vagy intézményi fiókkezelési megoldás</w:t>
      </w:r>
      <w:r>
        <w:rPr>
          <w:rFonts w:asciiTheme="majorHAnsi" w:hAnsiTheme="majorHAnsi"/>
        </w:rPr>
        <w:t>s</w:t>
      </w:r>
      <w:r w:rsidR="00224454" w:rsidRPr="00A50F7E">
        <w:rPr>
          <w:rFonts w:asciiTheme="majorHAnsi" w:hAnsiTheme="majorHAnsi"/>
        </w:rPr>
        <w:t>a</w:t>
      </w:r>
      <w:r>
        <w:rPr>
          <w:rFonts w:asciiTheme="majorHAnsi" w:hAnsiTheme="majorHAnsi"/>
        </w:rPr>
        <w:t>l</w:t>
      </w:r>
      <w:r w:rsidR="00224454" w:rsidRPr="00A50F7E">
        <w:rPr>
          <w:rFonts w:asciiTheme="majorHAnsi" w:hAnsiTheme="majorHAnsi"/>
        </w:rPr>
        <w:t xml:space="preserve">, amely lehetővé teszi az életkori </w:t>
      </w:r>
      <w:r>
        <w:rPr>
          <w:rFonts w:asciiTheme="majorHAnsi" w:hAnsiTheme="majorHAnsi"/>
        </w:rPr>
        <w:t>feltételek szabályszerű betartását</w:t>
      </w:r>
      <w:r w:rsidR="00224454" w:rsidRPr="00A50F7E">
        <w:rPr>
          <w:rFonts w:asciiTheme="majorHAnsi" w:hAnsiTheme="majorHAnsi"/>
        </w:rPr>
        <w:t>?</w:t>
      </w:r>
    </w:p>
    <w:p w14:paraId="506A3BAF" w14:textId="6ECF94A3" w:rsidR="0089381E" w:rsidRPr="00A50F7E" w:rsidRDefault="00224454">
      <w:pPr>
        <w:pStyle w:val="Cmsor3"/>
        <w:rPr>
          <w:rFonts w:asciiTheme="majorHAnsi" w:hAnsiTheme="majorHAnsi"/>
          <w:color w:val="auto"/>
        </w:rPr>
      </w:pPr>
      <w:r w:rsidRPr="00A50F7E">
        <w:rPr>
          <w:rFonts w:asciiTheme="majorHAnsi" w:hAnsiTheme="majorHAnsi"/>
          <w:color w:val="auto"/>
        </w:rPr>
        <w:t xml:space="preserve">3.2 </w:t>
      </w:r>
      <w:r w:rsidR="004F7D1A" w:rsidRPr="00A50F7E">
        <w:rPr>
          <w:rFonts w:asciiTheme="majorHAnsi" w:hAnsiTheme="majorHAnsi"/>
          <w:color w:val="auto"/>
        </w:rPr>
        <w:t>Gondviselő</w:t>
      </w:r>
      <w:r w:rsidRPr="00A50F7E">
        <w:rPr>
          <w:rFonts w:asciiTheme="majorHAnsi" w:hAnsiTheme="majorHAnsi"/>
          <w:color w:val="auto"/>
        </w:rPr>
        <w:t>i/törvényes képviselői hozzájárulás</w:t>
      </w:r>
    </w:p>
    <w:p w14:paraId="506A3BB0" w14:textId="45C8A14C" w:rsidR="0089381E" w:rsidRPr="00A50F7E" w:rsidRDefault="00224454">
      <w:pPr>
        <w:spacing w:before="80" w:after="80"/>
        <w:jc w:val="both"/>
        <w:rPr>
          <w:rFonts w:asciiTheme="majorHAnsi" w:hAnsiTheme="majorHAnsi"/>
        </w:rPr>
      </w:pPr>
      <w:r w:rsidRPr="00A50F7E">
        <w:rPr>
          <w:rFonts w:asciiTheme="majorHAnsi" w:hAnsiTheme="majorHAnsi"/>
        </w:rPr>
        <w:t>Amennyiben 16 év alatti tanuló személyes adatai</w:t>
      </w:r>
      <w:r w:rsidR="006F70A8">
        <w:rPr>
          <w:rFonts w:asciiTheme="majorHAnsi" w:hAnsiTheme="majorHAnsi"/>
        </w:rPr>
        <w:t>nak</w:t>
      </w:r>
      <w:r w:rsidRPr="00A50F7E">
        <w:rPr>
          <w:rFonts w:asciiTheme="majorHAnsi" w:hAnsiTheme="majorHAnsi"/>
        </w:rPr>
        <w:t xml:space="preserve"> kezelésére kerül sor, a GDPR 8. cikke alapján </w:t>
      </w:r>
      <w:r w:rsidR="006F70A8" w:rsidRPr="006F70A8">
        <w:rPr>
          <w:rFonts w:asciiTheme="majorHAnsi" w:hAnsiTheme="majorHAnsi"/>
        </w:rPr>
        <w:t xml:space="preserve">a szülői felügyeleti jog gyakorlójának </w:t>
      </w:r>
      <w:r w:rsidR="00D00AB4">
        <w:rPr>
          <w:rFonts w:asciiTheme="majorHAnsi" w:hAnsiTheme="majorHAnsi"/>
        </w:rPr>
        <w:t xml:space="preserve">(gondviselő) </w:t>
      </w:r>
      <w:r w:rsidRPr="00A50F7E">
        <w:rPr>
          <w:rFonts w:asciiTheme="majorHAnsi" w:hAnsiTheme="majorHAnsi"/>
        </w:rPr>
        <w:t>hozzájárulás</w:t>
      </w:r>
      <w:r w:rsidR="00D00AB4">
        <w:rPr>
          <w:rFonts w:asciiTheme="majorHAnsi" w:hAnsiTheme="majorHAnsi"/>
        </w:rPr>
        <w:t>a</w:t>
      </w:r>
      <w:r w:rsidRPr="00A50F7E">
        <w:rPr>
          <w:rFonts w:asciiTheme="majorHAnsi" w:hAnsiTheme="majorHAnsi"/>
        </w:rPr>
        <w:t xml:space="preserve"> szükséges. Az intézménynek dokumentálnia kell, hogyan szerezte meg és hogyan tárolja ezeket a hozzájárulásokat.</w:t>
      </w:r>
    </w:p>
    <w:p w14:paraId="506A3BB1" w14:textId="351DE522"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 xml:space="preserve">Van-e az intézménynek kialakított eljárásrendje a </w:t>
      </w:r>
      <w:r w:rsidR="004F7D1A" w:rsidRPr="00A50F7E">
        <w:rPr>
          <w:rFonts w:asciiTheme="majorHAnsi" w:hAnsiTheme="majorHAnsi"/>
        </w:rPr>
        <w:t>gondviselő</w:t>
      </w:r>
      <w:r w:rsidRPr="00A50F7E">
        <w:rPr>
          <w:rFonts w:asciiTheme="majorHAnsi" w:hAnsiTheme="majorHAnsi"/>
        </w:rPr>
        <w:t>i hozzájárulás megszerzésére és nyilvántartására?</w:t>
      </w:r>
    </w:p>
    <w:p w14:paraId="506A3BB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hozzájárulás-kezelő mechanizmusa lehetővé teszi-e az intézményi nyilvántartást?</w:t>
      </w:r>
    </w:p>
    <w:p w14:paraId="506A3BB3"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Visszavonható-e a hozzájárulás, és ennek mi a menete?</w:t>
      </w:r>
    </w:p>
    <w:p w14:paraId="506A3BB5"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3.3 Gyermekbarát adatkezelési elvek</w:t>
      </w:r>
    </w:p>
    <w:p w14:paraId="506A3BB6" w14:textId="77777777" w:rsidR="0089381E" w:rsidRPr="00A50F7E" w:rsidRDefault="00224454">
      <w:pPr>
        <w:spacing w:before="80" w:after="80"/>
        <w:jc w:val="both"/>
        <w:rPr>
          <w:rFonts w:asciiTheme="majorHAnsi" w:hAnsiTheme="majorHAnsi"/>
        </w:rPr>
      </w:pPr>
      <w:r w:rsidRPr="00A50F7E">
        <w:rPr>
          <w:rFonts w:asciiTheme="majorHAnsi" w:hAnsiTheme="majorHAnsi"/>
        </w:rPr>
        <w:t>Az EU AI Act és a Digital Services Act alapján a kiskorú felhasználókat fokozott védelemben kell részesíteni. Különösen aggályos, ha az eszköz profilozást, célzott ajánlásokat vagy manipulatív tervezési mintákat (ún. sötét tervezési elemek) alkalmaz.</w:t>
      </w:r>
    </w:p>
    <w:p w14:paraId="506A3BB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adatkezelési elvei kiterjednek-e kifejezetten a gyermek felhasználókra vonatkozó többletgaranciákra?</w:t>
      </w:r>
    </w:p>
    <w:p w14:paraId="506A3BB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Alkalmaz-e az eszköz személyre szabott ajánlásokat, amelyek a tanuló korábbi viselkedésén alapulnak?</w:t>
      </w:r>
    </w:p>
    <w:p w14:paraId="506A3BB9"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lastRenderedPageBreak/>
        <w:t>Mentes-e az eszköz olyan tervezési elemektől, amelyek a tanulókat folyamatos, intenzív használatra ösztönzik (pl. értesítési ösztönzők, pontozási rendszerek)?</w:t>
      </w:r>
    </w:p>
    <w:p w14:paraId="506A3BBA" w14:textId="77777777" w:rsidR="0089381E" w:rsidRPr="00A50F7E" w:rsidRDefault="0089381E">
      <w:pPr>
        <w:spacing w:after="8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BBD" w14:textId="77777777">
        <w:tc>
          <w:tcPr>
            <w:tcW w:w="0" w:type="auto"/>
            <w:tcBorders>
              <w:top w:val="single" w:sz="4" w:space="0" w:color="C0392B"/>
              <w:left w:val="single" w:sz="4" w:space="0" w:color="C0392B"/>
              <w:bottom w:val="single" w:sz="4" w:space="0" w:color="C0392B"/>
              <w:right w:val="single" w:sz="4" w:space="0" w:color="C0392B"/>
            </w:tcBorders>
            <w:shd w:val="clear" w:color="auto" w:fill="FDECEA"/>
            <w:tcMar>
              <w:top w:w="100" w:type="dxa"/>
              <w:left w:w="150" w:type="dxa"/>
              <w:bottom w:w="100" w:type="dxa"/>
              <w:right w:w="150" w:type="dxa"/>
            </w:tcMar>
          </w:tcPr>
          <w:p w14:paraId="506A3BBB" w14:textId="77777777" w:rsidR="0089381E" w:rsidRPr="00A50F7E" w:rsidRDefault="00224454">
            <w:pPr>
              <w:rPr>
                <w:rFonts w:asciiTheme="majorHAnsi" w:hAnsiTheme="majorHAnsi"/>
              </w:rPr>
            </w:pPr>
            <w:r w:rsidRPr="00A50F7E">
              <w:rPr>
                <w:rFonts w:asciiTheme="majorHAnsi" w:hAnsiTheme="majorHAnsi"/>
                <w:b/>
                <w:bCs/>
              </w:rPr>
              <w:t>Fontos figyelmeztetés:</w:t>
            </w:r>
          </w:p>
          <w:p w14:paraId="506A3BBC" w14:textId="3CE0BAC0" w:rsidR="0089381E" w:rsidRPr="00A50F7E" w:rsidRDefault="00D00AB4">
            <w:pPr>
              <w:spacing w:before="50" w:after="50"/>
              <w:rPr>
                <w:rFonts w:asciiTheme="majorHAnsi" w:hAnsiTheme="majorHAnsi"/>
              </w:rPr>
            </w:pPr>
            <w:r w:rsidRPr="00D00AB4">
              <w:rPr>
                <w:rFonts w:asciiTheme="majorHAnsi" w:hAnsiTheme="majorHAnsi"/>
              </w:rPr>
              <w:t xml:space="preserve">Amennyiben az eszköz felhasználási feltételei 18 éves korhatárt írnak elő, az intézmény 18 év alatti tanulói számára a használat nem engedélyezhető – sem oktatói közreműködéssel, sem egyéb módon. Ez alól kizárólag az jelent kivételt, ha a szolgáltató olyan </w:t>
            </w:r>
            <w:r>
              <w:rPr>
                <w:rFonts w:asciiTheme="majorHAnsi" w:hAnsiTheme="majorHAnsi"/>
              </w:rPr>
              <w:t>kifejezett</w:t>
            </w:r>
            <w:r w:rsidRPr="00D00AB4">
              <w:rPr>
                <w:rFonts w:asciiTheme="majorHAnsi" w:hAnsiTheme="majorHAnsi"/>
              </w:rPr>
              <w:t xml:space="preserve"> intézményi vagy oktatási fiókkezelési megoldást biztosít, amely megteremti a jogszerű alkalmazás kereteit.</w:t>
            </w:r>
          </w:p>
        </w:tc>
      </w:tr>
    </w:tbl>
    <w:p w14:paraId="506A3BBF" w14:textId="34790A9F"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3.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BC3"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C0"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C1"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C2"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BC7"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4" w14:textId="77777777" w:rsidR="0089381E" w:rsidRPr="00A50F7E" w:rsidRDefault="00224454">
            <w:pPr>
              <w:rPr>
                <w:rFonts w:asciiTheme="majorHAnsi" w:hAnsiTheme="majorHAnsi"/>
              </w:rPr>
            </w:pPr>
            <w:r w:rsidRPr="00A50F7E">
              <w:rPr>
                <w:rFonts w:asciiTheme="majorHAnsi" w:hAnsiTheme="majorHAnsi"/>
                <w:sz w:val="18"/>
                <w:szCs w:val="18"/>
              </w:rPr>
              <w:t>A felhasználási feltétel tartalmaz minimális életkori követelményt.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6" w14:textId="77777777" w:rsidR="0089381E" w:rsidRPr="00A50F7E" w:rsidRDefault="0089381E">
            <w:pPr>
              <w:rPr>
                <w:rFonts w:asciiTheme="majorHAnsi" w:hAnsiTheme="majorHAnsi"/>
              </w:rPr>
            </w:pPr>
          </w:p>
        </w:tc>
      </w:tr>
      <w:tr w:rsidR="00B045B1" w:rsidRPr="00A50F7E" w14:paraId="506A3BCB"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C8" w14:textId="14691EEF" w:rsidR="0089381E" w:rsidRPr="00A50F7E" w:rsidRDefault="00224454">
            <w:pPr>
              <w:rPr>
                <w:rFonts w:asciiTheme="majorHAnsi" w:hAnsiTheme="majorHAnsi"/>
              </w:rPr>
            </w:pPr>
            <w:r w:rsidRPr="00A50F7E">
              <w:rPr>
                <w:rFonts w:asciiTheme="majorHAnsi" w:hAnsiTheme="majorHAnsi"/>
                <w:sz w:val="18"/>
                <w:szCs w:val="18"/>
              </w:rPr>
              <w:t xml:space="preserve">A tanulók </w:t>
            </w:r>
            <w:r w:rsidR="00BD3529">
              <w:rPr>
                <w:rFonts w:asciiTheme="majorHAnsi" w:hAnsiTheme="majorHAnsi"/>
                <w:sz w:val="18"/>
                <w:szCs w:val="18"/>
              </w:rPr>
              <w:t>élet</w:t>
            </w:r>
            <w:r w:rsidRPr="00A50F7E">
              <w:rPr>
                <w:rFonts w:asciiTheme="majorHAnsi" w:hAnsiTheme="majorHAnsi"/>
                <w:sz w:val="18"/>
                <w:szCs w:val="18"/>
              </w:rPr>
              <w:t xml:space="preserve">kora megfelel az eszköz </w:t>
            </w:r>
            <w:r w:rsidR="00BD3529">
              <w:rPr>
                <w:rFonts w:asciiTheme="majorHAnsi" w:hAnsiTheme="majorHAnsi"/>
                <w:sz w:val="18"/>
                <w:szCs w:val="18"/>
              </w:rPr>
              <w:t>f</w:t>
            </w:r>
            <w:r w:rsidR="00BD3529" w:rsidRPr="00BD3529">
              <w:rPr>
                <w:rFonts w:asciiTheme="majorHAnsi" w:hAnsiTheme="majorHAnsi"/>
                <w:sz w:val="18"/>
                <w:szCs w:val="18"/>
              </w:rPr>
              <w:t>elhasználási feltételeiben rögzített korhatárnak</w:t>
            </w:r>
            <w:r w:rsidRPr="00A50F7E">
              <w:rPr>
                <w:rFonts w:asciiTheme="majorHAnsi" w:hAnsiTheme="majorHAnsi"/>
                <w:sz w:val="18"/>
                <w:szCs w:val="18"/>
              </w:rPr>
              <w:t>, vagy az intézmény oktatási szerződéssel rendelkezik.</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C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CA" w14:textId="77777777" w:rsidR="0089381E" w:rsidRPr="00A50F7E" w:rsidRDefault="0089381E">
            <w:pPr>
              <w:rPr>
                <w:rFonts w:asciiTheme="majorHAnsi" w:hAnsiTheme="majorHAnsi"/>
              </w:rPr>
            </w:pPr>
          </w:p>
        </w:tc>
      </w:tr>
      <w:tr w:rsidR="00B045B1" w:rsidRPr="00A50F7E" w14:paraId="506A3BCF"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C" w14:textId="3CC3F853" w:rsidR="0089381E" w:rsidRPr="00A50F7E" w:rsidRDefault="00224454">
            <w:pPr>
              <w:rPr>
                <w:rFonts w:asciiTheme="majorHAnsi" w:hAnsiTheme="majorHAnsi"/>
              </w:rPr>
            </w:pPr>
            <w:r w:rsidRPr="00A50F7E">
              <w:rPr>
                <w:rFonts w:asciiTheme="majorHAnsi" w:hAnsiTheme="majorHAnsi"/>
                <w:sz w:val="18"/>
                <w:szCs w:val="18"/>
              </w:rPr>
              <w:t xml:space="preserve">16 év alatti tanulók esetén </w:t>
            </w:r>
            <w:r w:rsidR="004F7D1A" w:rsidRPr="00A50F7E">
              <w:rPr>
                <w:rFonts w:asciiTheme="majorHAnsi" w:hAnsiTheme="majorHAnsi"/>
                <w:sz w:val="18"/>
                <w:szCs w:val="18"/>
              </w:rPr>
              <w:t>gondviselő</w:t>
            </w:r>
            <w:r w:rsidRPr="00A50F7E">
              <w:rPr>
                <w:rFonts w:asciiTheme="majorHAnsi" w:hAnsiTheme="majorHAnsi"/>
                <w:sz w:val="18"/>
                <w:szCs w:val="18"/>
              </w:rPr>
              <w:t>i hozzájárulás megszerzésének eljárásrendje dokumentált.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D"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CE" w14:textId="77777777" w:rsidR="0089381E" w:rsidRPr="00A50F7E" w:rsidRDefault="0089381E">
            <w:pPr>
              <w:rPr>
                <w:rFonts w:asciiTheme="majorHAnsi" w:hAnsiTheme="majorHAnsi"/>
              </w:rPr>
            </w:pPr>
          </w:p>
        </w:tc>
      </w:tr>
      <w:tr w:rsidR="00B045B1" w:rsidRPr="00A50F7E" w14:paraId="506A3BD3"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0" w14:textId="77777777" w:rsidR="0089381E" w:rsidRPr="00A50F7E" w:rsidRDefault="00224454">
            <w:pPr>
              <w:rPr>
                <w:rFonts w:asciiTheme="majorHAnsi" w:hAnsiTheme="majorHAnsi"/>
              </w:rPr>
            </w:pPr>
            <w:r w:rsidRPr="00A50F7E">
              <w:rPr>
                <w:rFonts w:asciiTheme="majorHAnsi" w:hAnsiTheme="majorHAnsi"/>
                <w:sz w:val="18"/>
                <w:szCs w:val="18"/>
              </w:rPr>
              <w:t>Az eszköz nem alkalmaz személyre szabott ajánlást kiskorú felhasználókra vonatkozóan.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1"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2" w14:textId="77777777" w:rsidR="0089381E" w:rsidRPr="00A50F7E" w:rsidRDefault="0089381E">
            <w:pPr>
              <w:rPr>
                <w:rFonts w:asciiTheme="majorHAnsi" w:hAnsiTheme="majorHAnsi"/>
              </w:rPr>
            </w:pPr>
          </w:p>
        </w:tc>
      </w:tr>
      <w:tr w:rsidR="00B045B1" w:rsidRPr="00A50F7E" w14:paraId="506A3BD7"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D4" w14:textId="77777777" w:rsidR="0089381E" w:rsidRPr="00A50F7E" w:rsidRDefault="00224454">
            <w:pPr>
              <w:rPr>
                <w:rFonts w:asciiTheme="majorHAnsi" w:hAnsiTheme="majorHAnsi"/>
              </w:rPr>
            </w:pPr>
            <w:r w:rsidRPr="00A50F7E">
              <w:rPr>
                <w:rFonts w:asciiTheme="majorHAnsi" w:hAnsiTheme="majorHAnsi"/>
                <w:sz w:val="18"/>
                <w:szCs w:val="18"/>
              </w:rPr>
              <w:t>Az eszköz nem tartalmaz manipulatív, addiktív tervezési elemeket.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D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D6" w14:textId="77777777" w:rsidR="0089381E" w:rsidRPr="00A50F7E" w:rsidRDefault="0089381E">
            <w:pPr>
              <w:rPr>
                <w:rFonts w:asciiTheme="majorHAnsi" w:hAnsiTheme="majorHAnsi"/>
              </w:rPr>
            </w:pPr>
          </w:p>
        </w:tc>
      </w:tr>
      <w:tr w:rsidR="00B045B1" w:rsidRPr="00A50F7E" w14:paraId="506A3BDB"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8" w14:textId="2172F055" w:rsidR="0089381E" w:rsidRPr="00A50F7E" w:rsidRDefault="00224454">
            <w:pPr>
              <w:rPr>
                <w:rFonts w:asciiTheme="majorHAnsi" w:hAnsiTheme="majorHAnsi"/>
              </w:rPr>
            </w:pPr>
            <w:r w:rsidRPr="00A50F7E">
              <w:rPr>
                <w:rFonts w:asciiTheme="majorHAnsi" w:hAnsiTheme="majorHAnsi"/>
                <w:sz w:val="18"/>
                <w:szCs w:val="18"/>
              </w:rPr>
              <w:t xml:space="preserve">A hozzájárulás visszavonásának menete a </w:t>
            </w:r>
            <w:r w:rsidR="004F7D1A" w:rsidRPr="00A50F7E">
              <w:rPr>
                <w:rFonts w:asciiTheme="majorHAnsi" w:hAnsiTheme="majorHAnsi"/>
                <w:sz w:val="18"/>
                <w:szCs w:val="18"/>
              </w:rPr>
              <w:t>gondviselő</w:t>
            </w:r>
            <w:r w:rsidRPr="00A50F7E">
              <w:rPr>
                <w:rFonts w:asciiTheme="majorHAnsi" w:hAnsiTheme="majorHAnsi"/>
                <w:sz w:val="18"/>
                <w:szCs w:val="18"/>
              </w:rPr>
              <w:t>k és tanulók számára ismert.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BDA" w14:textId="77777777" w:rsidR="0089381E" w:rsidRPr="00A50F7E" w:rsidRDefault="0089381E">
            <w:pPr>
              <w:rPr>
                <w:rFonts w:asciiTheme="majorHAnsi" w:hAnsiTheme="majorHAnsi"/>
              </w:rPr>
            </w:pPr>
          </w:p>
        </w:tc>
      </w:tr>
    </w:tbl>
    <w:p w14:paraId="5E3DBC65" w14:textId="77777777" w:rsidR="00C379AD" w:rsidRPr="00A50F7E" w:rsidRDefault="00224454" w:rsidP="00C379AD">
      <w:pPr>
        <w:spacing w:before="240" w:after="160"/>
        <w:rPr>
          <w:rFonts w:asciiTheme="majorHAnsi" w:hAnsiTheme="majorHAnsi"/>
          <w:b/>
          <w:bCs/>
          <w:sz w:val="28"/>
          <w:szCs w:val="28"/>
        </w:rPr>
      </w:pPr>
      <w:r w:rsidRPr="00A50F7E">
        <w:rPr>
          <w:rFonts w:asciiTheme="majorHAnsi" w:hAnsiTheme="majorHAnsi"/>
          <w:b/>
          <w:bCs/>
          <w:sz w:val="28"/>
          <w:szCs w:val="28"/>
        </w:rPr>
        <w:t>4. ellenőrzési terület</w:t>
      </w:r>
    </w:p>
    <w:p w14:paraId="506A3BDE" w14:textId="637A19D4" w:rsidR="0089381E" w:rsidRPr="00A50F7E" w:rsidRDefault="00224454" w:rsidP="00C379AD">
      <w:pPr>
        <w:spacing w:before="240" w:after="160"/>
        <w:rPr>
          <w:rFonts w:asciiTheme="majorHAnsi" w:hAnsiTheme="majorHAnsi"/>
        </w:rPr>
      </w:pPr>
      <w:r w:rsidRPr="00A50F7E">
        <w:rPr>
          <w:rFonts w:asciiTheme="majorHAnsi" w:hAnsiTheme="majorHAnsi"/>
          <w:b/>
          <w:bCs/>
          <w:sz w:val="28"/>
          <w:szCs w:val="28"/>
        </w:rPr>
        <w:t>Az adatok modelltréning célú felhasználásának szabályozottsága</w:t>
      </w:r>
    </w:p>
    <w:p w14:paraId="506A3BDF" w14:textId="58CE1BAA" w:rsidR="0089381E" w:rsidRPr="00A50F7E" w:rsidRDefault="00224454">
      <w:pPr>
        <w:spacing w:before="80" w:after="80"/>
        <w:jc w:val="both"/>
        <w:rPr>
          <w:rFonts w:asciiTheme="majorHAnsi" w:hAnsiTheme="majorHAnsi"/>
        </w:rPr>
      </w:pPr>
      <w:r w:rsidRPr="00A50F7E">
        <w:rPr>
          <w:rFonts w:asciiTheme="majorHAnsi" w:hAnsiTheme="majorHAnsi"/>
        </w:rPr>
        <w:t xml:space="preserve">Az egyik legtöbb visszaélési lehetőséget rejtő terület, amelyre a legtöbb felhasználó nem figyel: a beírt szövegek, feltöltött dokumentumok, kérdések és válaszok egy részét egyes MI-szolgáltatók saját modelljeik további betanítására (tréningjére) fordítják. Oktatási intézményi kontextusban ez </w:t>
      </w:r>
      <w:r w:rsidR="00A11C4A">
        <w:rPr>
          <w:rFonts w:asciiTheme="majorHAnsi" w:hAnsiTheme="majorHAnsi"/>
        </w:rPr>
        <w:t>elfogadhatatlanul</w:t>
      </w:r>
      <w:r w:rsidRPr="00A50F7E">
        <w:rPr>
          <w:rFonts w:asciiTheme="majorHAnsi" w:hAnsiTheme="majorHAnsi"/>
        </w:rPr>
        <w:t xml:space="preserve"> magas kockázatot jelent, különösen</w:t>
      </w:r>
      <w:r w:rsidR="002C4484" w:rsidRPr="00A50F7E">
        <w:rPr>
          <w:rFonts w:asciiTheme="majorHAnsi" w:hAnsiTheme="majorHAnsi"/>
        </w:rPr>
        <w:t>,</w:t>
      </w:r>
      <w:r w:rsidRPr="00A50F7E">
        <w:rPr>
          <w:rFonts w:asciiTheme="majorHAnsi" w:hAnsiTheme="majorHAnsi"/>
        </w:rPr>
        <w:t xml:space="preserve"> ha a tartalomba tanulói adatok, vizsgafeladatok vagy belső információk kerülnek.</w:t>
      </w:r>
    </w:p>
    <w:p w14:paraId="506A3BE1"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BE2"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4.1 Alapbeállítás – tréning be- vagy kikapcsolt?</w:t>
      </w:r>
    </w:p>
    <w:p w14:paraId="506A3BE3" w14:textId="77777777" w:rsidR="0089381E" w:rsidRPr="00A50F7E" w:rsidRDefault="00224454">
      <w:pPr>
        <w:spacing w:before="80" w:after="80"/>
        <w:jc w:val="both"/>
        <w:rPr>
          <w:rFonts w:asciiTheme="majorHAnsi" w:hAnsiTheme="majorHAnsi"/>
        </w:rPr>
      </w:pPr>
      <w:r w:rsidRPr="00A50F7E">
        <w:rPr>
          <w:rFonts w:asciiTheme="majorHAnsi" w:hAnsiTheme="majorHAnsi"/>
        </w:rPr>
        <w:t>Számos szolgáltató alapértelmezés szerint engedélyezi az adatok modelltréning célú felhasználását, de lehetőséget ad annak letiltására. Az intézménynek ellenőriznie kell, hogy ez az opció alapértelmezetten be vagy ki van-e kapcsolva, és szükség esetén le kell tiltania.</w:t>
      </w:r>
    </w:p>
    <w:p w14:paraId="506A3BE4"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alapértelmezés szerint felhasználja-e a bevitt adatokat modelltréningre?</w:t>
      </w:r>
    </w:p>
    <w:p w14:paraId="506A3BE5"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Van-e lehetőség az adatok tréning célú felhasználásának letiltására fiók- vagy szervezeti szinten?</w:t>
      </w:r>
    </w:p>
    <w:p w14:paraId="506A3BE6"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letiltás ingyenes, vagy csak fizetős előfizetéssel érhető el?</w:t>
      </w:r>
    </w:p>
    <w:p w14:paraId="506A3BE8"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4.2 Milyen adatok kerülnek a tréningbe?</w:t>
      </w:r>
    </w:p>
    <w:p w14:paraId="506A3BE9" w14:textId="77777777" w:rsidR="0089381E" w:rsidRPr="00A50F7E" w:rsidRDefault="00224454">
      <w:pPr>
        <w:spacing w:before="80" w:after="80"/>
        <w:jc w:val="both"/>
        <w:rPr>
          <w:rFonts w:asciiTheme="majorHAnsi" w:hAnsiTheme="majorHAnsi"/>
        </w:rPr>
      </w:pPr>
      <w:r w:rsidRPr="00A50F7E">
        <w:rPr>
          <w:rFonts w:asciiTheme="majorHAnsi" w:hAnsiTheme="majorHAnsi"/>
        </w:rPr>
        <w:t>Fontos különbséget tenni: nemcsak a szövegek tartalma, hanem a viselkedési minták (pl. javítások, újrapromptolások, visszajelzések) is felhasználhatók. A tájékoztatónak pontosan meg kell határoznia, mi kerül be a tréningadatbázisba.</w:t>
      </w:r>
    </w:p>
    <w:p w14:paraId="506A3BEA"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tájékoztató pontosan meghatározza-e, milyen adatokat és milyen formában használnak fel tréningre?</w:t>
      </w:r>
    </w:p>
    <w:p w14:paraId="506A3BEB"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felhasználói visszajelzések (pl. thumb up/down gombok) felhasználása a tréningben dokumentált-e?</w:t>
      </w:r>
    </w:p>
    <w:p w14:paraId="506A3BEC"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adatokat anonimizálják-e a tréning előtt, és ha igen, milyen módszerrel?</w:t>
      </w:r>
    </w:p>
    <w:p w14:paraId="506A3BEE" w14:textId="77777777" w:rsidR="0089381E" w:rsidRPr="00A50F7E" w:rsidRDefault="00224454">
      <w:pPr>
        <w:pStyle w:val="Cmsor3"/>
        <w:rPr>
          <w:rFonts w:asciiTheme="majorHAnsi" w:hAnsiTheme="majorHAnsi"/>
          <w:color w:val="auto"/>
        </w:rPr>
      </w:pPr>
      <w:r w:rsidRPr="00A50F7E">
        <w:rPr>
          <w:rFonts w:asciiTheme="majorHAnsi" w:hAnsiTheme="majorHAnsi"/>
          <w:color w:val="auto"/>
        </w:rPr>
        <w:lastRenderedPageBreak/>
        <w:t>4.3 Törlési igény és a tréningre már felhasznált adatok</w:t>
      </w:r>
    </w:p>
    <w:p w14:paraId="506A3BEF" w14:textId="77777777" w:rsidR="0089381E" w:rsidRPr="00A50F7E" w:rsidRDefault="00224454">
      <w:pPr>
        <w:spacing w:before="80" w:after="80"/>
        <w:jc w:val="both"/>
        <w:rPr>
          <w:rFonts w:asciiTheme="majorHAnsi" w:hAnsiTheme="majorHAnsi"/>
        </w:rPr>
      </w:pPr>
      <w:r w:rsidRPr="00A50F7E">
        <w:rPr>
          <w:rFonts w:asciiTheme="majorHAnsi" w:hAnsiTheme="majorHAnsi"/>
        </w:rPr>
        <w:t>Kritikus kérdés: ha a tanuló vagy az intézmény törlési kérelmet nyújt be, az érinti-e a modellbe már bekerült adatokat? Technikai szempontból a modern gépi tanulási modelleknél ez rendkívül összetett kérdés, amelyet a szolgáltatónak egyértelműen kell kezelnie.</w:t>
      </w:r>
    </w:p>
    <w:p w14:paraId="506A3BF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 törlési igény (GDPR 17. cikk) kiterjed-e a tréningadatbázisba bekerült adatokra?</w:t>
      </w:r>
    </w:p>
    <w:p w14:paraId="506A3BF1" w14:textId="77777777" w:rsidR="0089381E" w:rsidRPr="00A50F7E" w:rsidRDefault="00224454" w:rsidP="00FC1112">
      <w:pPr>
        <w:pStyle w:val="Listaszerbekezds"/>
        <w:numPr>
          <w:ilvl w:val="0"/>
          <w:numId w:val="2"/>
        </w:numPr>
        <w:spacing w:before="60" w:after="240"/>
        <w:ind w:left="714" w:hanging="357"/>
        <w:rPr>
          <w:rFonts w:asciiTheme="majorHAnsi" w:hAnsiTheme="majorHAnsi"/>
        </w:rPr>
      </w:pPr>
      <w:r w:rsidRPr="00A50F7E">
        <w:rPr>
          <w:rFonts w:asciiTheme="majorHAnsi" w:hAnsiTheme="majorHAnsi"/>
        </w:rPr>
        <w:t>Ha az adatok már bekerültek a modellbe, a szolgáltató milyen garanciát vállal azok eltávolítására?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BF4" w14:textId="77777777">
        <w:tc>
          <w:tcPr>
            <w:tcW w:w="9360" w:type="dxa"/>
            <w:tcBorders>
              <w:top w:val="single" w:sz="6" w:space="0" w:color="3A7CA5"/>
              <w:left w:val="single" w:sz="2" w:space="0" w:color="3A7CA5"/>
              <w:bottom w:val="single" w:sz="2" w:space="0" w:color="3A7CA5"/>
              <w:right w:val="single" w:sz="2" w:space="0" w:color="3A7CA5"/>
            </w:tcBorders>
            <w:shd w:val="clear" w:color="auto" w:fill="D6E8F5"/>
            <w:tcMar>
              <w:top w:w="100" w:type="dxa"/>
              <w:left w:w="150" w:type="dxa"/>
              <w:bottom w:w="80" w:type="dxa"/>
              <w:right w:w="150" w:type="dxa"/>
            </w:tcMar>
          </w:tcPr>
          <w:p w14:paraId="506A3BF3" w14:textId="77777777" w:rsidR="0089381E" w:rsidRPr="00A50F7E" w:rsidRDefault="00224454">
            <w:pPr>
              <w:rPr>
                <w:rFonts w:asciiTheme="majorHAnsi" w:hAnsiTheme="majorHAnsi"/>
              </w:rPr>
            </w:pPr>
            <w:r w:rsidRPr="00A50F7E">
              <w:rPr>
                <w:rFonts w:asciiTheme="majorHAnsi" w:hAnsiTheme="majorHAnsi"/>
                <w:b/>
                <w:bCs/>
              </w:rPr>
              <w:t>Az intézményi biztonságos megközelítés:</w:t>
            </w:r>
          </w:p>
        </w:tc>
      </w:tr>
      <w:tr w:rsidR="00B045B1" w:rsidRPr="00A50F7E" w14:paraId="506A3BF6" w14:textId="77777777">
        <w:tc>
          <w:tcPr>
            <w:tcW w:w="9360" w:type="dxa"/>
            <w:tcBorders>
              <w:top w:val="single" w:sz="2" w:space="0" w:color="3A7CA5"/>
              <w:left w:val="single" w:sz="2" w:space="0" w:color="3A7CA5"/>
              <w:bottom w:val="single" w:sz="2" w:space="0" w:color="3A7CA5"/>
              <w:right w:val="single" w:sz="2" w:space="0" w:color="3A7CA5"/>
            </w:tcBorders>
            <w:shd w:val="clear" w:color="auto" w:fill="EEF6FB"/>
            <w:tcMar>
              <w:top w:w="100" w:type="dxa"/>
              <w:left w:w="150" w:type="dxa"/>
              <w:bottom w:w="100" w:type="dxa"/>
              <w:right w:w="150" w:type="dxa"/>
            </w:tcMar>
          </w:tcPr>
          <w:p w14:paraId="506A3BF5" w14:textId="77777777" w:rsidR="0089381E" w:rsidRPr="00A50F7E" w:rsidRDefault="00224454">
            <w:pPr>
              <w:spacing w:before="50" w:after="50"/>
              <w:rPr>
                <w:rFonts w:asciiTheme="majorHAnsi" w:hAnsiTheme="majorHAnsi"/>
              </w:rPr>
            </w:pPr>
            <w:r w:rsidRPr="00A50F7E">
              <w:rPr>
                <w:rFonts w:asciiTheme="majorHAnsi" w:hAnsiTheme="majorHAnsi"/>
              </w:rPr>
              <w:t>Ha az eszköz modelltréning célú adatfelhasználása nem zárható ki egyértelműen és dokumentálhatóan, az eszközt kizárólag teljesen anonimizált, személyes adatot nem tartalmazó tartalomra szabad alkalmazni. Vizsgafeladatokat, tanulói azonosítókat, minősítési anyagokat tilos bevinni az ilyen eszközbe.</w:t>
            </w:r>
          </w:p>
        </w:tc>
      </w:tr>
    </w:tbl>
    <w:p w14:paraId="506A3BF8" w14:textId="4134DA2D"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4.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BFC"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F9"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FA"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BFB"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C00"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FD" w14:textId="1FD47FBB" w:rsidR="0089381E" w:rsidRPr="00A50F7E" w:rsidRDefault="00224454">
            <w:pPr>
              <w:rPr>
                <w:rFonts w:asciiTheme="majorHAnsi" w:hAnsiTheme="majorHAnsi"/>
              </w:rPr>
            </w:pPr>
            <w:r w:rsidRPr="00A50F7E">
              <w:rPr>
                <w:rFonts w:asciiTheme="majorHAnsi" w:hAnsiTheme="majorHAnsi"/>
                <w:sz w:val="18"/>
                <w:szCs w:val="18"/>
              </w:rPr>
              <w:t>A tájékoztató egyértelműen rögzíti, felhasználja</w:t>
            </w:r>
            <w:r w:rsidR="00137699">
              <w:rPr>
                <w:rFonts w:asciiTheme="majorHAnsi" w:hAnsiTheme="majorHAnsi"/>
                <w:sz w:val="18"/>
                <w:szCs w:val="18"/>
              </w:rPr>
              <w:t xml:space="preserve"> vagy nem használja fel</w:t>
            </w:r>
            <w:r w:rsidRPr="00A50F7E">
              <w:rPr>
                <w:rFonts w:asciiTheme="majorHAnsi" w:hAnsiTheme="majorHAnsi"/>
                <w:sz w:val="18"/>
                <w:szCs w:val="18"/>
              </w:rPr>
              <w:t>a bevitt adatokat modelltréningre.</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FE"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BFF" w14:textId="77777777" w:rsidR="0089381E" w:rsidRPr="00A50F7E" w:rsidRDefault="0089381E">
            <w:pPr>
              <w:rPr>
                <w:rFonts w:asciiTheme="majorHAnsi" w:hAnsiTheme="majorHAnsi"/>
              </w:rPr>
            </w:pPr>
          </w:p>
        </w:tc>
      </w:tr>
      <w:tr w:rsidR="00B045B1" w:rsidRPr="00A50F7E" w14:paraId="506A3C04"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1" w14:textId="77777777" w:rsidR="0089381E" w:rsidRPr="00A50F7E" w:rsidRDefault="00224454">
            <w:pPr>
              <w:rPr>
                <w:rFonts w:asciiTheme="majorHAnsi" w:hAnsiTheme="majorHAnsi"/>
              </w:rPr>
            </w:pPr>
            <w:r w:rsidRPr="00A50F7E">
              <w:rPr>
                <w:rFonts w:asciiTheme="majorHAnsi" w:hAnsiTheme="majorHAnsi"/>
                <w:sz w:val="18"/>
                <w:szCs w:val="18"/>
              </w:rPr>
              <w:t>Szervezeti szinten letiltható az adatok tréning célú felhasználása.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2"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3" w14:textId="77777777" w:rsidR="0089381E" w:rsidRPr="00A50F7E" w:rsidRDefault="0089381E">
            <w:pPr>
              <w:rPr>
                <w:rFonts w:asciiTheme="majorHAnsi" w:hAnsiTheme="majorHAnsi"/>
              </w:rPr>
            </w:pPr>
          </w:p>
        </w:tc>
      </w:tr>
      <w:tr w:rsidR="00B045B1" w:rsidRPr="00A50F7E" w14:paraId="506A3C08"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5" w14:textId="77777777" w:rsidR="0089381E" w:rsidRPr="00A50F7E" w:rsidRDefault="00224454">
            <w:pPr>
              <w:rPr>
                <w:rFonts w:asciiTheme="majorHAnsi" w:hAnsiTheme="majorHAnsi"/>
              </w:rPr>
            </w:pPr>
            <w:r w:rsidRPr="00A50F7E">
              <w:rPr>
                <w:rFonts w:asciiTheme="majorHAnsi" w:hAnsiTheme="majorHAnsi"/>
                <w:sz w:val="18"/>
                <w:szCs w:val="18"/>
              </w:rPr>
              <w:t>A tiltás az alapértelmezett beállítás, vagy könnyen aktiválható.</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6"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7" w14:textId="77777777" w:rsidR="0089381E" w:rsidRPr="00A50F7E" w:rsidRDefault="0089381E">
            <w:pPr>
              <w:rPr>
                <w:rFonts w:asciiTheme="majorHAnsi" w:hAnsiTheme="majorHAnsi"/>
              </w:rPr>
            </w:pPr>
          </w:p>
        </w:tc>
      </w:tr>
      <w:tr w:rsidR="00B045B1" w:rsidRPr="00A50F7E" w14:paraId="506A3C0C"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9" w14:textId="77777777" w:rsidR="0089381E" w:rsidRPr="00A50F7E" w:rsidRDefault="00224454">
            <w:pPr>
              <w:rPr>
                <w:rFonts w:asciiTheme="majorHAnsi" w:hAnsiTheme="majorHAnsi"/>
              </w:rPr>
            </w:pPr>
            <w:r w:rsidRPr="00A50F7E">
              <w:rPr>
                <w:rFonts w:asciiTheme="majorHAnsi" w:hAnsiTheme="majorHAnsi"/>
                <w:sz w:val="18"/>
                <w:szCs w:val="18"/>
              </w:rPr>
              <w:t>A tréningbe kerülő adattípusok pontosan meghatározottak.</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A"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0B" w14:textId="77777777" w:rsidR="0089381E" w:rsidRPr="00A50F7E" w:rsidRDefault="0089381E">
            <w:pPr>
              <w:rPr>
                <w:rFonts w:asciiTheme="majorHAnsi" w:hAnsiTheme="majorHAnsi"/>
              </w:rPr>
            </w:pPr>
          </w:p>
        </w:tc>
      </w:tr>
      <w:tr w:rsidR="00B045B1" w:rsidRPr="00A50F7E" w14:paraId="506A3C10"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D" w14:textId="77777777" w:rsidR="0089381E" w:rsidRPr="00A50F7E" w:rsidRDefault="00224454">
            <w:pPr>
              <w:rPr>
                <w:rFonts w:asciiTheme="majorHAnsi" w:hAnsiTheme="majorHAnsi"/>
              </w:rPr>
            </w:pPr>
            <w:r w:rsidRPr="00A50F7E">
              <w:rPr>
                <w:rFonts w:asciiTheme="majorHAnsi" w:hAnsiTheme="majorHAnsi"/>
                <w:sz w:val="18"/>
                <w:szCs w:val="18"/>
              </w:rPr>
              <w:t>A törlési kérelem a tréningadatbázisra is kiterjed.</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E"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0F" w14:textId="77777777" w:rsidR="0089381E" w:rsidRPr="00A50F7E" w:rsidRDefault="0089381E">
            <w:pPr>
              <w:rPr>
                <w:rFonts w:asciiTheme="majorHAnsi" w:hAnsiTheme="majorHAnsi"/>
              </w:rPr>
            </w:pPr>
          </w:p>
        </w:tc>
      </w:tr>
      <w:tr w:rsidR="00B045B1" w:rsidRPr="00A50F7E" w14:paraId="506A3C14"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11" w14:textId="77777777" w:rsidR="0089381E" w:rsidRPr="00A50F7E" w:rsidRDefault="00224454">
            <w:pPr>
              <w:rPr>
                <w:rFonts w:asciiTheme="majorHAnsi" w:hAnsiTheme="majorHAnsi"/>
              </w:rPr>
            </w:pPr>
            <w:r w:rsidRPr="00A50F7E">
              <w:rPr>
                <w:rFonts w:asciiTheme="majorHAnsi" w:hAnsiTheme="majorHAnsi"/>
                <w:sz w:val="18"/>
                <w:szCs w:val="18"/>
              </w:rPr>
              <w:t>Oktatási szerződés esetén a tréning teljes tiltása szerződésileg rögzített.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12"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13" w14:textId="77777777" w:rsidR="0089381E" w:rsidRPr="00A50F7E" w:rsidRDefault="0089381E">
            <w:pPr>
              <w:rPr>
                <w:rFonts w:asciiTheme="majorHAnsi" w:hAnsiTheme="majorHAnsi"/>
              </w:rPr>
            </w:pPr>
          </w:p>
        </w:tc>
      </w:tr>
    </w:tbl>
    <w:p w14:paraId="4381D568" w14:textId="77777777" w:rsidR="00C379AD" w:rsidRPr="00A50F7E" w:rsidRDefault="00224454" w:rsidP="00C379AD">
      <w:pPr>
        <w:spacing w:before="240" w:after="160"/>
        <w:rPr>
          <w:rFonts w:asciiTheme="majorHAnsi" w:hAnsiTheme="majorHAnsi"/>
          <w:b/>
          <w:bCs/>
          <w:sz w:val="28"/>
          <w:szCs w:val="28"/>
        </w:rPr>
      </w:pPr>
      <w:r w:rsidRPr="00A50F7E">
        <w:rPr>
          <w:rFonts w:asciiTheme="majorHAnsi" w:hAnsiTheme="majorHAnsi"/>
          <w:b/>
          <w:bCs/>
          <w:sz w:val="28"/>
          <w:szCs w:val="28"/>
        </w:rPr>
        <w:t>5. ellenőrzési terület</w:t>
      </w:r>
    </w:p>
    <w:p w14:paraId="506A3C17" w14:textId="11AA0B57" w:rsidR="0089381E" w:rsidRPr="00A50F7E" w:rsidRDefault="00224454" w:rsidP="00C379AD">
      <w:pPr>
        <w:spacing w:before="240" w:after="160"/>
        <w:rPr>
          <w:rFonts w:asciiTheme="majorHAnsi" w:hAnsiTheme="majorHAnsi"/>
        </w:rPr>
      </w:pPr>
      <w:r w:rsidRPr="00A50F7E">
        <w:rPr>
          <w:rFonts w:asciiTheme="majorHAnsi" w:hAnsiTheme="majorHAnsi"/>
          <w:b/>
          <w:bCs/>
          <w:sz w:val="28"/>
          <w:szCs w:val="28"/>
        </w:rPr>
        <w:t>Hozzáférés-kezelési és naplózási lehetőségek</w:t>
      </w:r>
    </w:p>
    <w:p w14:paraId="506A3C18" w14:textId="3634F8A9" w:rsidR="0089381E" w:rsidRPr="00A50F7E" w:rsidRDefault="00224454">
      <w:pPr>
        <w:spacing w:before="80" w:after="80"/>
        <w:jc w:val="both"/>
        <w:rPr>
          <w:rFonts w:asciiTheme="majorHAnsi" w:hAnsiTheme="majorHAnsi"/>
        </w:rPr>
      </w:pPr>
      <w:r w:rsidRPr="00A50F7E">
        <w:rPr>
          <w:rFonts w:asciiTheme="majorHAnsi" w:hAnsiTheme="majorHAnsi"/>
        </w:rPr>
        <w:t>A szervezeti MI-használat csak akkor ellenőrizhető és irányítható</w:t>
      </w:r>
      <w:r w:rsidR="00137699" w:rsidRPr="00137699">
        <w:rPr>
          <w:rFonts w:asciiTheme="majorHAnsi" w:hAnsiTheme="majorHAnsi"/>
        </w:rPr>
        <w:t xml:space="preserve"> </w:t>
      </w:r>
      <w:r w:rsidR="00137699" w:rsidRPr="00A50F7E">
        <w:rPr>
          <w:rFonts w:asciiTheme="majorHAnsi" w:hAnsiTheme="majorHAnsi"/>
        </w:rPr>
        <w:t>felelősen</w:t>
      </w:r>
      <w:r w:rsidRPr="00A50F7E">
        <w:rPr>
          <w:rFonts w:asciiTheme="majorHAnsi" w:hAnsiTheme="majorHAnsi"/>
        </w:rPr>
        <w:t>, ha az intézménynek lehetősége van arra, hogy a hozzáféréseket kezelje és a tevékenységeket naplózza. Egy olyan eszköz, amelynek nincs szervezeti szintű adminisztrációja, nem alkalmas intézményi folyamatokba való integrálásra – különösen, ha személyes adatokkal kerülhet kapcsolatba.</w:t>
      </w:r>
    </w:p>
    <w:p w14:paraId="506A3C1A"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C1B"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5.1 Szervezeti fiókkezelés (admin konzol)</w:t>
      </w:r>
    </w:p>
    <w:p w14:paraId="506A3C1C" w14:textId="77777777" w:rsidR="0089381E" w:rsidRPr="00A50F7E" w:rsidRDefault="00224454">
      <w:pPr>
        <w:spacing w:before="80" w:after="80"/>
        <w:jc w:val="both"/>
        <w:rPr>
          <w:rFonts w:asciiTheme="majorHAnsi" w:hAnsiTheme="majorHAnsi"/>
        </w:rPr>
      </w:pPr>
      <w:r w:rsidRPr="00A50F7E">
        <w:rPr>
          <w:rFonts w:asciiTheme="majorHAnsi" w:hAnsiTheme="majorHAnsi"/>
        </w:rPr>
        <w:t xml:space="preserve">Intézményi használatra csak olyan eszköz engedélyezhető, amelyhez az intézmény adminisztrátori jogkörrel rendelkező szervezeti fiókot tud létrehozni. </w:t>
      </w:r>
      <w:r w:rsidRPr="00F724DD">
        <w:rPr>
          <w:rFonts w:asciiTheme="majorHAnsi" w:hAnsiTheme="majorHAnsi"/>
          <w:i/>
          <w:iCs/>
        </w:rPr>
        <w:t>Az egyéni fogyasztói fiókok intézményi folyamatokban nem elfogadhatók.</w:t>
      </w:r>
    </w:p>
    <w:p w14:paraId="506A3C1D" w14:textId="64573686"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Kínál-e a szolgáltató szervezeti (intézményi/</w:t>
      </w:r>
      <w:r w:rsidR="00B32ADF">
        <w:rPr>
          <w:rFonts w:asciiTheme="majorHAnsi" w:hAnsiTheme="majorHAnsi"/>
        </w:rPr>
        <w:t>oktatási</w:t>
      </w:r>
      <w:r w:rsidRPr="00A50F7E">
        <w:rPr>
          <w:rFonts w:asciiTheme="majorHAnsi" w:hAnsiTheme="majorHAnsi"/>
        </w:rPr>
        <w:t>/</w:t>
      </w:r>
      <w:r w:rsidR="00B32ADF">
        <w:rPr>
          <w:rFonts w:asciiTheme="majorHAnsi" w:hAnsiTheme="majorHAnsi"/>
        </w:rPr>
        <w:t>vállalati</w:t>
      </w:r>
      <w:r w:rsidRPr="00A50F7E">
        <w:rPr>
          <w:rFonts w:asciiTheme="majorHAnsi" w:hAnsiTheme="majorHAnsi"/>
        </w:rPr>
        <w:t>) fiókkezelési megoldást?</w:t>
      </w:r>
    </w:p>
    <w:p w14:paraId="506A3C1E"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Lehetséges-e a felhasználói fiókok központi, adminisztrátori szintű kezelése (létrehozás, törlés, jogosultságok)?</w:t>
      </w:r>
    </w:p>
    <w:p w14:paraId="506A3C1F" w14:textId="059674F3"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Lehetséges-e az egyes szervezeti egységek (pl. iskolák, intézmények) szintjén külön hozzáférési politikát beállítani?</w:t>
      </w:r>
    </w:p>
    <w:p w14:paraId="506A3C21"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5.2 Szerepkörök és jogosultságok</w:t>
      </w:r>
    </w:p>
    <w:p w14:paraId="506A3C22" w14:textId="77777777" w:rsidR="0089381E" w:rsidRPr="00A50F7E" w:rsidRDefault="00224454">
      <w:pPr>
        <w:spacing w:before="80" w:after="80"/>
        <w:jc w:val="both"/>
        <w:rPr>
          <w:rFonts w:asciiTheme="majorHAnsi" w:hAnsiTheme="majorHAnsi"/>
        </w:rPr>
      </w:pPr>
      <w:r w:rsidRPr="00A50F7E">
        <w:rPr>
          <w:rFonts w:asciiTheme="majorHAnsi" w:hAnsiTheme="majorHAnsi"/>
        </w:rPr>
        <w:t>A mindenki mindent lát és elér megközelítés elfogadhatatlan. Az eszköz kezelésének legyen egységes, dokumentálható struktúrája, amely az igazgató, az MI-felelős, az oktató és a tanuló szerepköreit egyértelműen elkülöníti.</w:t>
      </w:r>
    </w:p>
    <w:p w14:paraId="506A3C23" w14:textId="51181118" w:rsidR="0089381E" w:rsidRPr="00A50F7E" w:rsidRDefault="0001697A">
      <w:pPr>
        <w:pStyle w:val="Listaszerbekezds"/>
        <w:numPr>
          <w:ilvl w:val="0"/>
          <w:numId w:val="2"/>
        </w:numPr>
        <w:spacing w:before="60" w:after="60"/>
        <w:rPr>
          <w:rFonts w:asciiTheme="majorHAnsi" w:hAnsiTheme="majorHAnsi"/>
        </w:rPr>
      </w:pPr>
      <w:r>
        <w:rPr>
          <w:rFonts w:asciiTheme="majorHAnsi" w:hAnsiTheme="majorHAnsi"/>
        </w:rPr>
        <w:t xml:space="preserve">Elkülönít-e az eszköz </w:t>
      </w:r>
      <w:r w:rsidRPr="00A50F7E">
        <w:rPr>
          <w:rFonts w:asciiTheme="majorHAnsi" w:hAnsiTheme="majorHAnsi"/>
        </w:rPr>
        <w:t>legalább tanulói és oktatói szerepkört?</w:t>
      </w:r>
    </w:p>
    <w:p w14:paraId="506A3C24"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adminisztrátori funkciók (pl. felhasználók listázása, statisztikák) elkülönítve érhetők-e el?</w:t>
      </w:r>
    </w:p>
    <w:p w14:paraId="506A3C25"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lastRenderedPageBreak/>
        <w:t>Van-e lehetőség az egyes funkciók (pl. fájlfeltöltés, internethozzáférés) szerepkörhöz kötött engedélyezésére vagy tiltására?</w:t>
      </w:r>
    </w:p>
    <w:p w14:paraId="506A3C27"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5.3 Naplózás (auditnapló)</w:t>
      </w:r>
    </w:p>
    <w:p w14:paraId="506A3C28" w14:textId="77777777" w:rsidR="0089381E" w:rsidRPr="00A50F7E" w:rsidRDefault="00224454">
      <w:pPr>
        <w:spacing w:before="80" w:after="80"/>
        <w:jc w:val="both"/>
        <w:rPr>
          <w:rFonts w:asciiTheme="majorHAnsi" w:hAnsiTheme="majorHAnsi"/>
        </w:rPr>
      </w:pPr>
      <w:r w:rsidRPr="00A50F7E">
        <w:rPr>
          <w:rFonts w:asciiTheme="majorHAnsi" w:hAnsiTheme="majorHAnsi"/>
        </w:rPr>
        <w:t>Incidens esetén az intézménynek vissza kell tudnia követni, ki, mikor, milyen adatot vitt be az eszközbe. Ehhez elengedhetetlen, hogy az eszköz részletes naplókat vezessen, amelyekhez az intézményi adminisztrátor hozzáférhet.</w:t>
      </w:r>
    </w:p>
    <w:p w14:paraId="506A3C29" w14:textId="781147F8"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Vezet-e az eszköz szervezeti szintű audi</w:t>
      </w:r>
      <w:r w:rsidR="00070597">
        <w:rPr>
          <w:rFonts w:asciiTheme="majorHAnsi" w:hAnsiTheme="majorHAnsi"/>
        </w:rPr>
        <w:t>t</w:t>
      </w:r>
      <w:r w:rsidRPr="00A50F7E">
        <w:rPr>
          <w:rFonts w:asciiTheme="majorHAnsi" w:hAnsiTheme="majorHAnsi"/>
        </w:rPr>
        <w:t>naplót (ki, mikor, mit tett)?</w:t>
      </w:r>
    </w:p>
    <w:p w14:paraId="506A3C2A" w14:textId="4A02F00D"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adminisztrátor az audi</w:t>
      </w:r>
      <w:r w:rsidR="00070597">
        <w:rPr>
          <w:rFonts w:asciiTheme="majorHAnsi" w:hAnsiTheme="majorHAnsi"/>
        </w:rPr>
        <w:t>t</w:t>
      </w:r>
      <w:r w:rsidRPr="00A50F7E">
        <w:rPr>
          <w:rFonts w:asciiTheme="majorHAnsi" w:hAnsiTheme="majorHAnsi"/>
        </w:rPr>
        <w:t>naplóhoz hozzáférhet-e, és azt le tudja-e exportálni?</w:t>
      </w:r>
    </w:p>
    <w:p w14:paraId="506A3C2B" w14:textId="02A7A989"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 xml:space="preserve">Mennyi ideig </w:t>
      </w:r>
      <w:r w:rsidR="0001697A">
        <w:rPr>
          <w:rFonts w:asciiTheme="majorHAnsi" w:hAnsiTheme="majorHAnsi"/>
        </w:rPr>
        <w:t>tárolja az eszköz</w:t>
      </w:r>
      <w:r w:rsidR="0001697A" w:rsidRPr="00A50F7E">
        <w:rPr>
          <w:rFonts w:asciiTheme="majorHAnsi" w:hAnsiTheme="majorHAnsi"/>
        </w:rPr>
        <w:t xml:space="preserve"> </w:t>
      </w:r>
      <w:r w:rsidRPr="00A50F7E">
        <w:rPr>
          <w:rFonts w:asciiTheme="majorHAnsi" w:hAnsiTheme="majorHAnsi"/>
        </w:rPr>
        <w:t>a napló</w:t>
      </w:r>
      <w:r w:rsidR="0001697A">
        <w:rPr>
          <w:rFonts w:asciiTheme="majorHAnsi" w:hAnsiTheme="majorHAnsi"/>
        </w:rPr>
        <w:t>t</w:t>
      </w:r>
      <w:r w:rsidRPr="00A50F7E">
        <w:rPr>
          <w:rFonts w:asciiTheme="majorHAnsi" w:hAnsiTheme="majorHAnsi"/>
        </w:rPr>
        <w:t>, és az megfelel-e az intézmény biztonsági követelményeinek?</w:t>
      </w:r>
    </w:p>
    <w:p w14:paraId="506A3C2C"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Konfigurálható-e a naplózás részletessége (pl. a bevitt szöveg tartalmának naplózása engedélyezhető-e adatvédelmi incidens esetén)?</w:t>
      </w:r>
    </w:p>
    <w:p w14:paraId="506A3C2E"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5.4 Egyszeri bejelentkezés (SSO) és intézményi identitáskezelés</w:t>
      </w:r>
    </w:p>
    <w:p w14:paraId="506A3C2F" w14:textId="66B74135" w:rsidR="0089381E" w:rsidRPr="00A50F7E" w:rsidRDefault="00224454">
      <w:pPr>
        <w:spacing w:before="80" w:after="80"/>
        <w:jc w:val="both"/>
        <w:rPr>
          <w:rFonts w:asciiTheme="majorHAnsi" w:hAnsiTheme="majorHAnsi"/>
        </w:rPr>
      </w:pPr>
      <w:r w:rsidRPr="00A50F7E">
        <w:rPr>
          <w:rFonts w:asciiTheme="majorHAnsi" w:hAnsiTheme="majorHAnsi"/>
        </w:rPr>
        <w:t>Amennyiben az intézmény rendelkezik Microsoft 365</w:t>
      </w:r>
      <w:r w:rsidR="00070597">
        <w:rPr>
          <w:rFonts w:asciiTheme="majorHAnsi" w:hAnsiTheme="majorHAnsi"/>
        </w:rPr>
        <w:t xml:space="preserve"> Education</w:t>
      </w:r>
      <w:r w:rsidRPr="00A50F7E">
        <w:rPr>
          <w:rFonts w:asciiTheme="majorHAnsi" w:hAnsiTheme="majorHAnsi"/>
        </w:rPr>
        <w:t xml:space="preserve"> / Google Workspace for Education vagy más szervezeti identitáskezelő rendszerrel, előnyben részesítendők az azzal integrálható MI-eszközök. Ez csökkenti az admin terhelést és növeli a biztonságot.</w:t>
      </w:r>
    </w:p>
    <w:p w14:paraId="506A3C3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Integrálható-e az eszköz az intézmény identitáskezelő rendszerével (pl. Active Directory, Azure AD, Google)?</w:t>
      </w:r>
    </w:p>
    <w:p w14:paraId="64CE47AD" w14:textId="15C0C343" w:rsidR="00DF6B92" w:rsidRPr="00E15C48" w:rsidRDefault="00224454" w:rsidP="00E15C48">
      <w:pPr>
        <w:pStyle w:val="Listaszerbekezds"/>
        <w:numPr>
          <w:ilvl w:val="0"/>
          <w:numId w:val="2"/>
        </w:numPr>
        <w:spacing w:before="60" w:after="60"/>
        <w:rPr>
          <w:rFonts w:asciiTheme="majorHAnsi" w:hAnsiTheme="majorHAnsi"/>
        </w:rPr>
      </w:pPr>
      <w:r w:rsidRPr="00E15C48">
        <w:rPr>
          <w:rFonts w:asciiTheme="majorHAnsi" w:hAnsiTheme="majorHAnsi"/>
        </w:rPr>
        <w:t>Lehetséges-e egyszeri bejelentkezés (SSO) az intézményi fiókkal?</w:t>
      </w:r>
    </w:p>
    <w:p w14:paraId="506A3C33" w14:textId="2E03D9FB"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5.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B045B1" w:rsidRPr="00A50F7E" w14:paraId="506A3C37"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34"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35"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36"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rPr>
              <w:t>Megjegyzés</w:t>
            </w:r>
          </w:p>
        </w:tc>
      </w:tr>
      <w:tr w:rsidR="00B045B1" w:rsidRPr="00A50F7E" w14:paraId="506A3C3B"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38" w14:textId="3A6AB2A6" w:rsidR="0089381E" w:rsidRPr="00A50F7E" w:rsidRDefault="00224454">
            <w:pPr>
              <w:rPr>
                <w:rFonts w:asciiTheme="majorHAnsi" w:hAnsiTheme="majorHAnsi"/>
              </w:rPr>
            </w:pPr>
            <w:r w:rsidRPr="00A50F7E">
              <w:rPr>
                <w:rFonts w:asciiTheme="majorHAnsi" w:hAnsiTheme="majorHAnsi"/>
                <w:sz w:val="18"/>
                <w:szCs w:val="18"/>
              </w:rPr>
              <w:t>A szolgáltató kínál szervezeti fiókkezelési megoldást.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3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3A" w14:textId="77777777" w:rsidR="0089381E" w:rsidRPr="00A50F7E" w:rsidRDefault="0089381E">
            <w:pPr>
              <w:rPr>
                <w:rFonts w:asciiTheme="majorHAnsi" w:hAnsiTheme="majorHAnsi"/>
              </w:rPr>
            </w:pPr>
          </w:p>
        </w:tc>
      </w:tr>
      <w:tr w:rsidR="00B045B1" w:rsidRPr="00A50F7E" w14:paraId="506A3C3F"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3C" w14:textId="77777777" w:rsidR="0089381E" w:rsidRPr="00A50F7E" w:rsidRDefault="00224454">
            <w:pPr>
              <w:rPr>
                <w:rFonts w:asciiTheme="majorHAnsi" w:hAnsiTheme="majorHAnsi"/>
              </w:rPr>
            </w:pPr>
            <w:r w:rsidRPr="00A50F7E">
              <w:rPr>
                <w:rFonts w:asciiTheme="majorHAnsi" w:hAnsiTheme="majorHAnsi"/>
                <w:sz w:val="18"/>
                <w:szCs w:val="18"/>
              </w:rPr>
              <w:t>Lehetséges a felhasználók adminisztrátori szintű, központi kezelése.</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3D"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3E" w14:textId="77777777" w:rsidR="0089381E" w:rsidRPr="00A50F7E" w:rsidRDefault="0089381E">
            <w:pPr>
              <w:rPr>
                <w:rFonts w:asciiTheme="majorHAnsi" w:hAnsiTheme="majorHAnsi"/>
              </w:rPr>
            </w:pPr>
          </w:p>
        </w:tc>
      </w:tr>
      <w:tr w:rsidR="00B045B1" w:rsidRPr="00A50F7E" w14:paraId="506A3C43"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0" w14:textId="77777777" w:rsidR="0089381E" w:rsidRPr="00A50F7E" w:rsidRDefault="00224454">
            <w:pPr>
              <w:rPr>
                <w:rFonts w:asciiTheme="majorHAnsi" w:hAnsiTheme="majorHAnsi"/>
              </w:rPr>
            </w:pPr>
            <w:r w:rsidRPr="00A50F7E">
              <w:rPr>
                <w:rFonts w:asciiTheme="majorHAnsi" w:hAnsiTheme="majorHAnsi"/>
                <w:sz w:val="18"/>
                <w:szCs w:val="18"/>
              </w:rPr>
              <w:t>Az eszköz legalább tanulói és oktatói szerepkört különít el.</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1"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2" w14:textId="77777777" w:rsidR="0089381E" w:rsidRPr="00A50F7E" w:rsidRDefault="0089381E">
            <w:pPr>
              <w:rPr>
                <w:rFonts w:asciiTheme="majorHAnsi" w:hAnsiTheme="majorHAnsi"/>
              </w:rPr>
            </w:pPr>
          </w:p>
        </w:tc>
      </w:tr>
      <w:tr w:rsidR="00B045B1" w:rsidRPr="00A50F7E" w14:paraId="506A3C47"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4" w14:textId="77777777" w:rsidR="0089381E" w:rsidRPr="00A50F7E" w:rsidRDefault="00224454">
            <w:pPr>
              <w:rPr>
                <w:rFonts w:asciiTheme="majorHAnsi" w:hAnsiTheme="majorHAnsi"/>
              </w:rPr>
            </w:pPr>
            <w:r w:rsidRPr="00A50F7E">
              <w:rPr>
                <w:rFonts w:asciiTheme="majorHAnsi" w:hAnsiTheme="majorHAnsi"/>
                <w:sz w:val="18"/>
                <w:szCs w:val="18"/>
              </w:rPr>
              <w:t>Az adminisztrátori funkciók és adathozzáférések elkülönítve érhetők el.</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6" w14:textId="77777777" w:rsidR="0089381E" w:rsidRPr="00A50F7E" w:rsidRDefault="0089381E">
            <w:pPr>
              <w:rPr>
                <w:rFonts w:asciiTheme="majorHAnsi" w:hAnsiTheme="majorHAnsi"/>
              </w:rPr>
            </w:pPr>
          </w:p>
        </w:tc>
      </w:tr>
      <w:tr w:rsidR="00B045B1" w:rsidRPr="00A50F7E" w14:paraId="506A3C4B"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8" w14:textId="2A54645F" w:rsidR="0089381E" w:rsidRPr="00A50F7E" w:rsidRDefault="00224454">
            <w:pPr>
              <w:rPr>
                <w:rFonts w:asciiTheme="majorHAnsi" w:hAnsiTheme="majorHAnsi"/>
              </w:rPr>
            </w:pPr>
            <w:r w:rsidRPr="00A50F7E">
              <w:rPr>
                <w:rFonts w:asciiTheme="majorHAnsi" w:hAnsiTheme="majorHAnsi"/>
                <w:sz w:val="18"/>
                <w:szCs w:val="18"/>
              </w:rPr>
              <w:t>Az eszköz szervezeti szintű audi</w:t>
            </w:r>
            <w:r w:rsidR="00134357">
              <w:rPr>
                <w:rFonts w:asciiTheme="majorHAnsi" w:hAnsiTheme="majorHAnsi"/>
                <w:sz w:val="18"/>
                <w:szCs w:val="18"/>
              </w:rPr>
              <w:t>t</w:t>
            </w:r>
            <w:r w:rsidRPr="00A50F7E">
              <w:rPr>
                <w:rFonts w:asciiTheme="majorHAnsi" w:hAnsiTheme="majorHAnsi"/>
                <w:sz w:val="18"/>
                <w:szCs w:val="18"/>
              </w:rPr>
              <w:t>naplót vezet.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9"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4A" w14:textId="77777777" w:rsidR="0089381E" w:rsidRPr="00A50F7E" w:rsidRDefault="0089381E">
            <w:pPr>
              <w:rPr>
                <w:rFonts w:asciiTheme="majorHAnsi" w:hAnsiTheme="majorHAnsi"/>
              </w:rPr>
            </w:pPr>
          </w:p>
        </w:tc>
      </w:tr>
      <w:tr w:rsidR="00B045B1" w:rsidRPr="00A50F7E" w14:paraId="506A3C4F"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C" w14:textId="029B50BB" w:rsidR="0089381E" w:rsidRPr="00A50F7E" w:rsidRDefault="00224454">
            <w:pPr>
              <w:rPr>
                <w:rFonts w:asciiTheme="majorHAnsi" w:hAnsiTheme="majorHAnsi"/>
              </w:rPr>
            </w:pPr>
            <w:r w:rsidRPr="00A50F7E">
              <w:rPr>
                <w:rFonts w:asciiTheme="majorHAnsi" w:hAnsiTheme="majorHAnsi"/>
                <w:sz w:val="18"/>
                <w:szCs w:val="18"/>
              </w:rPr>
              <w:t>Az adminisztrátor az audi</w:t>
            </w:r>
            <w:r w:rsidR="00134357">
              <w:rPr>
                <w:rFonts w:asciiTheme="majorHAnsi" w:hAnsiTheme="majorHAnsi"/>
                <w:sz w:val="18"/>
                <w:szCs w:val="18"/>
              </w:rPr>
              <w:t>t</w:t>
            </w:r>
            <w:r w:rsidRPr="00A50F7E">
              <w:rPr>
                <w:rFonts w:asciiTheme="majorHAnsi" w:hAnsiTheme="majorHAnsi"/>
                <w:sz w:val="18"/>
                <w:szCs w:val="18"/>
              </w:rPr>
              <w:t>naplóhoz hozzáférhet és azt exportálhatja.</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D"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4E" w14:textId="77777777" w:rsidR="0089381E" w:rsidRPr="00A50F7E" w:rsidRDefault="0089381E">
            <w:pPr>
              <w:rPr>
                <w:rFonts w:asciiTheme="majorHAnsi" w:hAnsiTheme="majorHAnsi"/>
              </w:rPr>
            </w:pPr>
          </w:p>
        </w:tc>
      </w:tr>
      <w:tr w:rsidR="00B045B1" w:rsidRPr="00A50F7E" w14:paraId="506A3C53"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50" w14:textId="77777777" w:rsidR="0089381E" w:rsidRPr="00A50F7E" w:rsidRDefault="00224454">
            <w:pPr>
              <w:rPr>
                <w:rFonts w:asciiTheme="majorHAnsi" w:hAnsiTheme="majorHAnsi"/>
              </w:rPr>
            </w:pPr>
            <w:r w:rsidRPr="00A50F7E">
              <w:rPr>
                <w:rFonts w:asciiTheme="majorHAnsi" w:hAnsiTheme="majorHAnsi"/>
                <w:sz w:val="18"/>
                <w:szCs w:val="18"/>
              </w:rPr>
              <w:t>A naplók megőrzési ideje az intézmény biztonsági követelményeinek megfelel.</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51"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52" w14:textId="77777777" w:rsidR="0089381E" w:rsidRPr="00A50F7E" w:rsidRDefault="0089381E">
            <w:pPr>
              <w:rPr>
                <w:rFonts w:asciiTheme="majorHAnsi" w:hAnsiTheme="majorHAnsi"/>
              </w:rPr>
            </w:pPr>
          </w:p>
        </w:tc>
      </w:tr>
      <w:tr w:rsidR="00B045B1" w:rsidRPr="00A50F7E" w14:paraId="506A3C57"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54" w14:textId="77777777" w:rsidR="0089381E" w:rsidRPr="00A50F7E" w:rsidRDefault="00224454">
            <w:pPr>
              <w:rPr>
                <w:rFonts w:asciiTheme="majorHAnsi" w:hAnsiTheme="majorHAnsi"/>
              </w:rPr>
            </w:pPr>
            <w:r w:rsidRPr="00A50F7E">
              <w:rPr>
                <w:rFonts w:asciiTheme="majorHAnsi" w:hAnsiTheme="majorHAnsi"/>
                <w:sz w:val="18"/>
                <w:szCs w:val="18"/>
              </w:rPr>
              <w:t>Az eszköz integrálható az intézményi identitáskezelő rendszerrel (opcionális, de előnyös).</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55"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56" w14:textId="77777777" w:rsidR="0089381E" w:rsidRPr="00A50F7E" w:rsidRDefault="0089381E">
            <w:pPr>
              <w:rPr>
                <w:rFonts w:asciiTheme="majorHAnsi" w:hAnsiTheme="majorHAnsi"/>
              </w:rPr>
            </w:pPr>
          </w:p>
        </w:tc>
      </w:tr>
    </w:tbl>
    <w:p w14:paraId="00A5FE33" w14:textId="77777777" w:rsidR="00DF6B92" w:rsidRPr="00A50F7E" w:rsidRDefault="00224454" w:rsidP="00DF6B92">
      <w:pPr>
        <w:spacing w:before="240" w:after="160"/>
        <w:rPr>
          <w:rFonts w:asciiTheme="majorHAnsi" w:hAnsiTheme="majorHAnsi"/>
          <w:b/>
          <w:bCs/>
          <w:sz w:val="28"/>
          <w:szCs w:val="28"/>
        </w:rPr>
      </w:pPr>
      <w:r w:rsidRPr="00A50F7E">
        <w:rPr>
          <w:rFonts w:asciiTheme="majorHAnsi" w:hAnsiTheme="majorHAnsi"/>
          <w:b/>
          <w:bCs/>
          <w:sz w:val="28"/>
          <w:szCs w:val="28"/>
        </w:rPr>
        <w:t>6. ellenőrzési terület</w:t>
      </w:r>
    </w:p>
    <w:p w14:paraId="506A3C5A" w14:textId="2B413BF5" w:rsidR="0089381E" w:rsidRPr="00A50F7E" w:rsidRDefault="00224454" w:rsidP="00DF6B92">
      <w:pPr>
        <w:spacing w:before="240" w:after="160"/>
        <w:rPr>
          <w:rFonts w:asciiTheme="majorHAnsi" w:hAnsiTheme="majorHAnsi"/>
        </w:rPr>
      </w:pPr>
      <w:r w:rsidRPr="00A50F7E">
        <w:rPr>
          <w:rFonts w:asciiTheme="majorHAnsi" w:hAnsiTheme="majorHAnsi"/>
          <w:b/>
          <w:bCs/>
          <w:sz w:val="28"/>
          <w:szCs w:val="28"/>
        </w:rPr>
        <w:t>Tiltott profilozási és érzelemfelismerési funkciók kizárása</w:t>
      </w:r>
    </w:p>
    <w:p w14:paraId="506A3C5B" w14:textId="29B20778" w:rsidR="0089381E" w:rsidRPr="00A50F7E" w:rsidRDefault="00224454">
      <w:pPr>
        <w:spacing w:before="80" w:after="80"/>
        <w:jc w:val="both"/>
        <w:rPr>
          <w:rFonts w:asciiTheme="majorHAnsi" w:hAnsiTheme="majorHAnsi"/>
        </w:rPr>
      </w:pPr>
      <w:r w:rsidRPr="00A50F7E">
        <w:rPr>
          <w:rFonts w:asciiTheme="majorHAnsi" w:hAnsiTheme="majorHAnsi"/>
        </w:rPr>
        <w:t xml:space="preserve">Az EU AI Act kifejezetten tiltja egyes MI-alkalmazások használatát oktatási intézményekben. E tilalmak megsértése nemcsak </w:t>
      </w:r>
      <w:r w:rsidR="00094035" w:rsidRPr="00A50F7E">
        <w:rPr>
          <w:rFonts w:asciiTheme="majorHAnsi" w:hAnsiTheme="majorHAnsi"/>
        </w:rPr>
        <w:t>etika</w:t>
      </w:r>
      <w:r w:rsidRPr="00A50F7E">
        <w:rPr>
          <w:rFonts w:asciiTheme="majorHAnsi" w:hAnsiTheme="majorHAnsi"/>
        </w:rPr>
        <w:t xml:space="preserve">i, hanem súlyos </w:t>
      </w:r>
      <w:r w:rsidR="00094035" w:rsidRPr="00A50F7E">
        <w:rPr>
          <w:rFonts w:asciiTheme="majorHAnsi" w:hAnsiTheme="majorHAnsi"/>
        </w:rPr>
        <w:t>jog</w:t>
      </w:r>
      <w:r w:rsidRPr="00A50F7E">
        <w:rPr>
          <w:rFonts w:asciiTheme="majorHAnsi" w:hAnsiTheme="majorHAnsi"/>
        </w:rPr>
        <w:t>i következményekkel is jár. Az intézménynek aktívan meg kell győződnie arról, hogy az alkalmazott eszköz semmilyen formában nem alkalmaz automatizált profilozást vagy érzelem-/viselkedésfelismerést tanulókon.</w:t>
      </w:r>
    </w:p>
    <w:p w14:paraId="506A3C5D" w14:textId="77777777" w:rsidR="0089381E" w:rsidRPr="00A50F7E" w:rsidRDefault="00224454">
      <w:pPr>
        <w:pStyle w:val="Cmsor2"/>
        <w:rPr>
          <w:rFonts w:asciiTheme="majorHAnsi" w:hAnsiTheme="majorHAnsi"/>
          <w:color w:val="auto"/>
        </w:rPr>
      </w:pPr>
      <w:r w:rsidRPr="00A50F7E">
        <w:rPr>
          <w:rFonts w:asciiTheme="majorHAnsi" w:hAnsiTheme="majorHAnsi"/>
          <w:color w:val="auto"/>
        </w:rPr>
        <w:t>Mit kell ellenőrizni?</w:t>
      </w:r>
    </w:p>
    <w:p w14:paraId="506A3C5E"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6.1 Automatizált profilozás</w:t>
      </w:r>
    </w:p>
    <w:p w14:paraId="506A3C5F" w14:textId="77777777" w:rsidR="0089381E" w:rsidRPr="00A50F7E" w:rsidRDefault="00224454">
      <w:pPr>
        <w:spacing w:before="80" w:after="80"/>
        <w:jc w:val="both"/>
        <w:rPr>
          <w:rFonts w:asciiTheme="majorHAnsi" w:hAnsiTheme="majorHAnsi"/>
        </w:rPr>
      </w:pPr>
      <w:r w:rsidRPr="00A50F7E">
        <w:rPr>
          <w:rFonts w:asciiTheme="majorHAnsi" w:hAnsiTheme="majorHAnsi"/>
        </w:rPr>
        <w:t>A GDPR 22. cikke és az EU AI Act alapján tilos olyan automatizált döntéshozatalt vagy profilozást alkalmazni, amely a tanulókat egyéni jellemzőik (pl. tanulási sebesség, hibák mintázata, viselkedés) alapján kategorizálja, és ezen alapulva hoz rájuk vonatkozó döntéseket emberi kontroll nélkül.</w:t>
      </w:r>
    </w:p>
    <w:p w14:paraId="506A3C60"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felhasználási feltételei és tájékoztatója kizárja-e a tanulói profilok automatikus, döntéshozatali célú felépítését?</w:t>
      </w:r>
    </w:p>
    <w:p w14:paraId="506A3C64" w14:textId="5B06BC68" w:rsidR="0089381E" w:rsidRPr="00A95E35" w:rsidRDefault="00A95E35">
      <w:pPr>
        <w:pStyle w:val="Cmsor3"/>
        <w:rPr>
          <w:rFonts w:asciiTheme="majorHAnsi" w:hAnsiTheme="majorHAnsi"/>
          <w:color w:val="auto"/>
        </w:rPr>
      </w:pPr>
      <w:r w:rsidRPr="00A95E35">
        <w:rPr>
          <w:rFonts w:asciiTheme="majorHAnsi" w:hAnsiTheme="majorHAnsi"/>
        </w:rPr>
        <w:lastRenderedPageBreak/>
        <w:t xml:space="preserve">Generál-e a rendszer a tanulókról profilokat vagy kockázati besorolást anélkül, hogy az eredményeket </w:t>
      </w:r>
      <w:r>
        <w:rPr>
          <w:rFonts w:asciiTheme="majorHAnsi" w:hAnsiTheme="majorHAnsi"/>
        </w:rPr>
        <w:t>oktató</w:t>
      </w:r>
      <w:r w:rsidRPr="00A95E35">
        <w:rPr>
          <w:rFonts w:asciiTheme="majorHAnsi" w:hAnsiTheme="majorHAnsi"/>
        </w:rPr>
        <w:t xml:space="preserve"> vagy szakember felülbírálná</w:t>
      </w:r>
      <w:r>
        <w:rPr>
          <w:rFonts w:asciiTheme="majorHAnsi" w:hAnsiTheme="majorHAnsi"/>
        </w:rPr>
        <w:t xml:space="preserve">? </w:t>
      </w:r>
      <w:r w:rsidR="00224454" w:rsidRPr="00A95E35">
        <w:rPr>
          <w:rFonts w:asciiTheme="majorHAnsi" w:hAnsiTheme="majorHAnsi"/>
        </w:rPr>
        <w:t xml:space="preserve">Ha az eszköz fejlesztési javaslatokat generál a tanulóra vonatkozóan, ezek csak tájékoztató jellegűek-e, és </w:t>
      </w:r>
      <w:r w:rsidRPr="00A95E35">
        <w:rPr>
          <w:rFonts w:asciiTheme="majorHAnsi" w:hAnsiTheme="majorHAnsi"/>
        </w:rPr>
        <w:t xml:space="preserve">biztosított-e, hogy a végső döntést az oktató hozza meg? </w:t>
      </w:r>
      <w:r w:rsidRPr="00A95E35">
        <w:t xml:space="preserve"> </w:t>
      </w:r>
      <w:r w:rsidR="00224454" w:rsidRPr="00A95E35">
        <w:rPr>
          <w:rFonts w:asciiTheme="majorHAnsi" w:hAnsiTheme="majorHAnsi"/>
          <w:color w:val="auto"/>
        </w:rPr>
        <w:t>6.2 Érzelemfelismerés és biometrikus elemzés</w:t>
      </w:r>
    </w:p>
    <w:p w14:paraId="506A3C65" w14:textId="77777777" w:rsidR="0089381E" w:rsidRPr="00A50F7E" w:rsidRDefault="00224454">
      <w:pPr>
        <w:spacing w:before="80" w:after="80"/>
        <w:jc w:val="both"/>
        <w:rPr>
          <w:rFonts w:asciiTheme="majorHAnsi" w:hAnsiTheme="majorHAnsi"/>
        </w:rPr>
      </w:pPr>
      <w:r w:rsidRPr="00A50F7E">
        <w:rPr>
          <w:rFonts w:asciiTheme="majorHAnsi" w:hAnsiTheme="majorHAnsi"/>
        </w:rPr>
        <w:t>Az EU AI Act 5. cikke tiltja az érzelmek valós idejű automatikus felismerését oktatási és munkahelyi kontextusban. Ebbe beleértendő a kamera általi arckifejezés-elemzés, a billentyűzeti viselkedés érzelmi állapotot valószínűsítő elemzése, és egyéb biometrikus feltérképezés is.</w:t>
      </w:r>
    </w:p>
    <w:p w14:paraId="506A3C66"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végez-e kamera- vagy hangelemzést a felhasználó érzelmi állapotának meghatározásához?</w:t>
      </w:r>
    </w:p>
    <w:p w14:paraId="506A3C67"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Elemzi-e az eszköz a gépelési viselkedést, egér-mozgást vagy egyéb biometrikus jelet az érintett tudta nélkül?</w:t>
      </w:r>
    </w:p>
    <w:p w14:paraId="506A3C68"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tájékoztatója explicit módon kizárja-e az érzelemfelismerési funkciókat?</w:t>
      </w:r>
    </w:p>
    <w:p w14:paraId="506A3C6A"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6.3 Figyelemmonitorozás (attentiveness tracking)</w:t>
      </w:r>
    </w:p>
    <w:p w14:paraId="506A3C6B" w14:textId="77777777" w:rsidR="0089381E" w:rsidRPr="00A50F7E" w:rsidRDefault="00224454">
      <w:pPr>
        <w:spacing w:before="80" w:after="80"/>
        <w:jc w:val="both"/>
        <w:rPr>
          <w:rFonts w:asciiTheme="majorHAnsi" w:hAnsiTheme="majorHAnsi"/>
        </w:rPr>
      </w:pPr>
      <w:r w:rsidRPr="00A50F7E">
        <w:rPr>
          <w:rFonts w:asciiTheme="majorHAnsi" w:hAnsiTheme="majorHAnsi"/>
        </w:rPr>
        <w:t>Számos, elsősorban e-learning platformokhoz kapcsolódó eszköz tartalmaz figyelemmonitorozási funkciókat (pl. tekintetelemzés, aktivitásmérés). Ezek Magyarországon oktatási intézményi kontextusban csak rendkívül szigorú feltételek mellett alkalmazhatók, és alapvetően érzelemfelismerésnek minősülhetnek.</w:t>
      </w:r>
    </w:p>
    <w:p w14:paraId="506A3C6C"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alkalmaz-e figyelemmonitorozást, tekintetkövető technológiát vagy hasonló megoldást?</w:t>
      </w:r>
    </w:p>
    <w:p w14:paraId="506A3C6D" w14:textId="46243209"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Ha igen, ez a funkció alapértelmezetten ki van-e kapcsolva, és az intézményi admin le tudja-e tiltani teljeskörűen?</w:t>
      </w:r>
    </w:p>
    <w:p w14:paraId="506A3C6E"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Ezek a funkciók szerepelnek-e a tájékoztatóban, és van-e rájuk vonatkozó külön hozzájárulási mechanizmus?</w:t>
      </w:r>
    </w:p>
    <w:p w14:paraId="506A3C70" w14:textId="77777777" w:rsidR="0089381E" w:rsidRPr="00A50F7E" w:rsidRDefault="00224454">
      <w:pPr>
        <w:pStyle w:val="Cmsor3"/>
        <w:rPr>
          <w:rFonts w:asciiTheme="majorHAnsi" w:hAnsiTheme="majorHAnsi"/>
          <w:color w:val="auto"/>
        </w:rPr>
      </w:pPr>
      <w:r w:rsidRPr="00A50F7E">
        <w:rPr>
          <w:rFonts w:asciiTheme="majorHAnsi" w:hAnsiTheme="majorHAnsi"/>
          <w:color w:val="auto"/>
        </w:rPr>
        <w:t>6.4 Tanulói kockázati profilok és prediktív analitika</w:t>
      </w:r>
    </w:p>
    <w:p w14:paraId="506A3C71" w14:textId="6D48FC79" w:rsidR="0089381E" w:rsidRPr="00A50F7E" w:rsidRDefault="00224454">
      <w:pPr>
        <w:spacing w:before="80" w:after="80"/>
        <w:jc w:val="both"/>
        <w:rPr>
          <w:rFonts w:asciiTheme="majorHAnsi" w:hAnsiTheme="majorHAnsi"/>
        </w:rPr>
      </w:pPr>
      <w:r w:rsidRPr="00A50F7E">
        <w:rPr>
          <w:rFonts w:asciiTheme="majorHAnsi" w:hAnsiTheme="majorHAnsi"/>
        </w:rPr>
        <w:t xml:space="preserve">Egyes adaptív tanulási rendszerek prediktív modelleket alkalmaznak a tanulói lemorzsolódás előrejelzésére. Önmagában a jelzés nem tiltott, de ha ez alapján automatizált, emberi kontroll nélküli döntés születik (pl. automatikus átirányítás, értesítő küldése a </w:t>
      </w:r>
      <w:r w:rsidR="004F7D1A" w:rsidRPr="00A50F7E">
        <w:rPr>
          <w:rFonts w:asciiTheme="majorHAnsi" w:hAnsiTheme="majorHAnsi"/>
        </w:rPr>
        <w:t>gondviselő</w:t>
      </w:r>
      <w:r w:rsidRPr="00A50F7E">
        <w:rPr>
          <w:rFonts w:asciiTheme="majorHAnsi" w:hAnsiTheme="majorHAnsi"/>
        </w:rPr>
        <w:t>nek), az problematikus.</w:t>
      </w:r>
    </w:p>
    <w:p w14:paraId="506A3C72"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Az eszköz generál-e prediktív pontszámokat vagy kockázati jelzéseket az egyes tanulókra vonatkozóan?</w:t>
      </w:r>
    </w:p>
    <w:p w14:paraId="506A3C73" w14:textId="77777777" w:rsidR="0089381E" w:rsidRPr="00A50F7E" w:rsidRDefault="00224454">
      <w:pPr>
        <w:pStyle w:val="Listaszerbekezds"/>
        <w:numPr>
          <w:ilvl w:val="0"/>
          <w:numId w:val="2"/>
        </w:numPr>
        <w:spacing w:before="60" w:after="60"/>
        <w:rPr>
          <w:rFonts w:asciiTheme="majorHAnsi" w:hAnsiTheme="majorHAnsi"/>
        </w:rPr>
      </w:pPr>
      <w:r w:rsidRPr="00A50F7E">
        <w:rPr>
          <w:rFonts w:asciiTheme="majorHAnsi" w:hAnsiTheme="majorHAnsi"/>
        </w:rPr>
        <w:t>Ezek kizárólag az oktató tájékoztatására szolgálnak-e, és NEM alapoznak meg automatizált döntéshozatalt?</w:t>
      </w:r>
    </w:p>
    <w:p w14:paraId="506A3C74" w14:textId="4486BD95" w:rsidR="0089381E" w:rsidRPr="00A50F7E" w:rsidRDefault="00224454" w:rsidP="00FC1112">
      <w:pPr>
        <w:pStyle w:val="Listaszerbekezds"/>
        <w:numPr>
          <w:ilvl w:val="0"/>
          <w:numId w:val="2"/>
        </w:numPr>
        <w:spacing w:before="60" w:after="240"/>
        <w:ind w:left="714" w:hanging="357"/>
        <w:rPr>
          <w:rFonts w:asciiTheme="majorHAnsi" w:hAnsiTheme="majorHAnsi"/>
        </w:rPr>
      </w:pPr>
      <w:r w:rsidRPr="00A50F7E">
        <w:rPr>
          <w:rFonts w:asciiTheme="majorHAnsi" w:hAnsiTheme="majorHAnsi"/>
        </w:rPr>
        <w:t xml:space="preserve">A tanuló és </w:t>
      </w:r>
      <w:r w:rsidR="004F7D1A" w:rsidRPr="00A50F7E">
        <w:rPr>
          <w:rFonts w:asciiTheme="majorHAnsi" w:hAnsiTheme="majorHAnsi"/>
        </w:rPr>
        <w:t>gondviselő</w:t>
      </w:r>
      <w:r w:rsidRPr="00A50F7E">
        <w:rPr>
          <w:rFonts w:asciiTheme="majorHAnsi" w:hAnsiTheme="majorHAnsi"/>
        </w:rPr>
        <w:t xml:space="preserve"> számára átlátható-e, hogy ilyen elemzés zajlik?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C7C" w14:textId="77777777">
        <w:tc>
          <w:tcPr>
            <w:tcW w:w="0" w:type="auto"/>
            <w:tcBorders>
              <w:top w:val="single" w:sz="4" w:space="0" w:color="C0392B"/>
              <w:left w:val="single" w:sz="4" w:space="0" w:color="C0392B"/>
              <w:bottom w:val="single" w:sz="4" w:space="0" w:color="C0392B"/>
              <w:right w:val="single" w:sz="4" w:space="0" w:color="C0392B"/>
            </w:tcBorders>
            <w:shd w:val="clear" w:color="auto" w:fill="FDECEA"/>
            <w:tcMar>
              <w:top w:w="100" w:type="dxa"/>
              <w:left w:w="150" w:type="dxa"/>
              <w:bottom w:w="100" w:type="dxa"/>
              <w:right w:w="150" w:type="dxa"/>
            </w:tcMar>
          </w:tcPr>
          <w:p w14:paraId="506A3C76" w14:textId="77777777" w:rsidR="0089381E" w:rsidRPr="00A50F7E" w:rsidRDefault="00224454">
            <w:pPr>
              <w:rPr>
                <w:rFonts w:asciiTheme="majorHAnsi" w:hAnsiTheme="majorHAnsi"/>
              </w:rPr>
            </w:pPr>
            <w:r w:rsidRPr="00A50F7E">
              <w:rPr>
                <w:rFonts w:asciiTheme="majorHAnsi" w:hAnsiTheme="majorHAnsi"/>
                <w:b/>
                <w:bCs/>
              </w:rPr>
              <w:t>Abszolút tiltás – azonnali kizárás:</w:t>
            </w:r>
          </w:p>
          <w:p w14:paraId="506A3C77" w14:textId="77777777" w:rsidR="0089381E" w:rsidRPr="00A50F7E" w:rsidRDefault="00224454">
            <w:pPr>
              <w:spacing w:before="50" w:after="50"/>
              <w:rPr>
                <w:rFonts w:asciiTheme="majorHAnsi" w:hAnsiTheme="majorHAnsi"/>
              </w:rPr>
            </w:pPr>
            <w:r w:rsidRPr="00A50F7E">
              <w:rPr>
                <w:rFonts w:asciiTheme="majorHAnsi" w:hAnsiTheme="majorHAnsi"/>
              </w:rPr>
              <w:t>Amennyiben az eszköz az alábbiak bármelyikét alkalmazza, az eszköz minden körülmények között kizárandó az intézményi használatból:</w:t>
            </w:r>
          </w:p>
          <w:p w14:paraId="506A3C78" w14:textId="77777777" w:rsidR="0089381E" w:rsidRPr="00A50F7E" w:rsidRDefault="00224454" w:rsidP="00E15C48">
            <w:pPr>
              <w:spacing w:before="50" w:after="50"/>
              <w:ind w:left="708"/>
              <w:rPr>
                <w:rFonts w:asciiTheme="majorHAnsi" w:hAnsiTheme="majorHAnsi"/>
              </w:rPr>
            </w:pPr>
            <w:r w:rsidRPr="00A50F7E">
              <w:rPr>
                <w:rFonts w:asciiTheme="majorHAnsi" w:hAnsiTheme="majorHAnsi"/>
              </w:rPr>
              <w:t>• Valós idejű érzelemfelismerés kamerakép vagy hang alapján,</w:t>
            </w:r>
          </w:p>
          <w:p w14:paraId="506A3C79" w14:textId="77777777" w:rsidR="0089381E" w:rsidRPr="00A50F7E" w:rsidRDefault="00224454" w:rsidP="00E15C48">
            <w:pPr>
              <w:spacing w:before="50" w:after="50"/>
              <w:ind w:left="708"/>
              <w:rPr>
                <w:rFonts w:asciiTheme="majorHAnsi" w:hAnsiTheme="majorHAnsi"/>
              </w:rPr>
            </w:pPr>
            <w:r w:rsidRPr="00A50F7E">
              <w:rPr>
                <w:rFonts w:asciiTheme="majorHAnsi" w:hAnsiTheme="majorHAnsi"/>
              </w:rPr>
              <w:t>• Automatikus tanulói kockázati pontszám emberi kontroll nélküli döntési célú alkalmazása,</w:t>
            </w:r>
          </w:p>
          <w:p w14:paraId="506A3C7A" w14:textId="77777777" w:rsidR="0089381E" w:rsidRPr="00A50F7E" w:rsidRDefault="00224454" w:rsidP="00E15C48">
            <w:pPr>
              <w:spacing w:before="50" w:after="50"/>
              <w:ind w:left="708"/>
              <w:rPr>
                <w:rFonts w:asciiTheme="majorHAnsi" w:hAnsiTheme="majorHAnsi"/>
              </w:rPr>
            </w:pPr>
            <w:r w:rsidRPr="00A50F7E">
              <w:rPr>
                <w:rFonts w:asciiTheme="majorHAnsi" w:hAnsiTheme="majorHAnsi"/>
              </w:rPr>
              <w:t>• Szociális kreditrendszerszerű viselkedési pontszámítás,</w:t>
            </w:r>
          </w:p>
          <w:p w14:paraId="506A3C7B" w14:textId="7842ED8D" w:rsidR="0089381E" w:rsidRPr="00A50F7E" w:rsidRDefault="00224454" w:rsidP="00E15C48">
            <w:pPr>
              <w:spacing w:before="50" w:after="50"/>
              <w:ind w:left="708"/>
              <w:rPr>
                <w:rFonts w:asciiTheme="majorHAnsi" w:hAnsiTheme="majorHAnsi"/>
              </w:rPr>
            </w:pPr>
            <w:r w:rsidRPr="00A50F7E">
              <w:rPr>
                <w:rFonts w:asciiTheme="majorHAnsi" w:hAnsiTheme="majorHAnsi"/>
              </w:rPr>
              <w:t xml:space="preserve">• Titkos biometrikus adatgyűjtés a tanuló vagy </w:t>
            </w:r>
            <w:r w:rsidR="004F7D1A" w:rsidRPr="00A50F7E">
              <w:rPr>
                <w:rFonts w:asciiTheme="majorHAnsi" w:hAnsiTheme="majorHAnsi"/>
              </w:rPr>
              <w:t>gondviselő</w:t>
            </w:r>
            <w:r w:rsidRPr="00A50F7E">
              <w:rPr>
                <w:rFonts w:asciiTheme="majorHAnsi" w:hAnsiTheme="majorHAnsi"/>
              </w:rPr>
              <w:t xml:space="preserve"> tájékoztatása nélkül.</w:t>
            </w:r>
          </w:p>
        </w:tc>
      </w:tr>
    </w:tbl>
    <w:p w14:paraId="506A3C7E" w14:textId="5CC1952F" w:rsidR="0089381E" w:rsidRPr="00A50F7E" w:rsidRDefault="00224454">
      <w:pPr>
        <w:pStyle w:val="Cmsor2"/>
        <w:rPr>
          <w:rFonts w:asciiTheme="majorHAnsi" w:hAnsiTheme="majorHAnsi"/>
          <w:color w:val="auto"/>
        </w:rPr>
      </w:pPr>
      <w:r w:rsidRPr="00A50F7E">
        <w:rPr>
          <w:rFonts w:asciiTheme="majorHAnsi" w:hAnsiTheme="majorHAnsi"/>
          <w:color w:val="auto"/>
        </w:rPr>
        <w:t>Ellenőrzési kérdőív – 6. terület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60"/>
        <w:gridCol w:w="1500"/>
        <w:gridCol w:w="1500"/>
      </w:tblGrid>
      <w:tr w:rsidR="00A12715" w:rsidRPr="00A12715" w14:paraId="506A3C82" w14:textId="77777777">
        <w:tc>
          <w:tcPr>
            <w:tcW w:w="63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7F" w14:textId="77777777" w:rsidR="0089381E" w:rsidRPr="00A12715" w:rsidRDefault="00224454">
            <w:pPr>
              <w:rPr>
                <w:rFonts w:asciiTheme="majorHAnsi" w:hAnsiTheme="majorHAnsi"/>
                <w:color w:val="FFFFFF" w:themeColor="background1"/>
              </w:rPr>
            </w:pPr>
            <w:r w:rsidRPr="00A12715">
              <w:rPr>
                <w:rFonts w:asciiTheme="majorHAnsi" w:hAnsiTheme="majorHAnsi"/>
                <w:b/>
                <w:bCs/>
                <w:color w:val="FFFFFF" w:themeColor="background1"/>
              </w:rPr>
              <w:t>Ellenőrzési szempont</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80" w14:textId="77777777" w:rsidR="0089381E" w:rsidRPr="00A12715" w:rsidRDefault="00224454">
            <w:pPr>
              <w:jc w:val="center"/>
              <w:rPr>
                <w:rFonts w:asciiTheme="majorHAnsi" w:hAnsiTheme="majorHAnsi"/>
                <w:color w:val="FFFFFF" w:themeColor="background1"/>
              </w:rPr>
            </w:pPr>
            <w:r w:rsidRPr="00A12715">
              <w:rPr>
                <w:rFonts w:asciiTheme="majorHAnsi" w:hAnsiTheme="majorHAnsi"/>
                <w:b/>
                <w:bCs/>
                <w:color w:val="FFFFFF" w:themeColor="background1"/>
              </w:rPr>
              <w:t>Teljesítve</w:t>
            </w:r>
          </w:p>
        </w:tc>
        <w:tc>
          <w:tcPr>
            <w:tcW w:w="150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81" w14:textId="77777777" w:rsidR="0089381E" w:rsidRPr="00A12715" w:rsidRDefault="00224454">
            <w:pPr>
              <w:jc w:val="center"/>
              <w:rPr>
                <w:rFonts w:asciiTheme="majorHAnsi" w:hAnsiTheme="majorHAnsi"/>
                <w:color w:val="FFFFFF" w:themeColor="background1"/>
              </w:rPr>
            </w:pPr>
            <w:r w:rsidRPr="00A12715">
              <w:rPr>
                <w:rFonts w:asciiTheme="majorHAnsi" w:hAnsiTheme="majorHAnsi"/>
                <w:b/>
                <w:bCs/>
                <w:color w:val="FFFFFF" w:themeColor="background1"/>
              </w:rPr>
              <w:t>Megjegyzés</w:t>
            </w:r>
          </w:p>
        </w:tc>
      </w:tr>
      <w:tr w:rsidR="00B045B1" w:rsidRPr="00A50F7E" w14:paraId="506A3C86"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3" w14:textId="77777777" w:rsidR="0089381E" w:rsidRPr="00A50F7E" w:rsidRDefault="00224454">
            <w:pPr>
              <w:rPr>
                <w:rFonts w:asciiTheme="majorHAnsi" w:hAnsiTheme="majorHAnsi"/>
              </w:rPr>
            </w:pPr>
            <w:r w:rsidRPr="00A50F7E">
              <w:rPr>
                <w:rFonts w:asciiTheme="majorHAnsi" w:hAnsiTheme="majorHAnsi"/>
                <w:sz w:val="18"/>
                <w:szCs w:val="18"/>
              </w:rPr>
              <w:t>A tájékoztató kizárja az automatizált, emberi kontroll nélküli tanulói profilozást.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4"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5" w14:textId="77777777" w:rsidR="0089381E" w:rsidRPr="00A50F7E" w:rsidRDefault="0089381E">
            <w:pPr>
              <w:rPr>
                <w:rFonts w:asciiTheme="majorHAnsi" w:hAnsiTheme="majorHAnsi"/>
              </w:rPr>
            </w:pPr>
          </w:p>
        </w:tc>
      </w:tr>
      <w:tr w:rsidR="00B045B1" w:rsidRPr="00A50F7E" w14:paraId="506A3C8A"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7" w14:textId="77777777" w:rsidR="0089381E" w:rsidRPr="00A50F7E" w:rsidRDefault="00224454">
            <w:pPr>
              <w:rPr>
                <w:rFonts w:asciiTheme="majorHAnsi" w:hAnsiTheme="majorHAnsi"/>
              </w:rPr>
            </w:pPr>
            <w:r w:rsidRPr="00A50F7E">
              <w:rPr>
                <w:rFonts w:asciiTheme="majorHAnsi" w:hAnsiTheme="majorHAnsi"/>
                <w:sz w:val="18"/>
                <w:szCs w:val="18"/>
              </w:rPr>
              <w:t>Az eszköz nem alkalmaz érzelemfelismerési funkciót (kamera, hang, viselkedés alapján).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8"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9" w14:textId="77777777" w:rsidR="0089381E" w:rsidRPr="00A50F7E" w:rsidRDefault="0089381E">
            <w:pPr>
              <w:rPr>
                <w:rFonts w:asciiTheme="majorHAnsi" w:hAnsiTheme="majorHAnsi"/>
              </w:rPr>
            </w:pPr>
          </w:p>
        </w:tc>
      </w:tr>
      <w:tr w:rsidR="00B045B1" w:rsidRPr="00A50F7E" w14:paraId="506A3C8E"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B" w14:textId="77777777" w:rsidR="0089381E" w:rsidRPr="00A50F7E" w:rsidRDefault="00224454">
            <w:pPr>
              <w:rPr>
                <w:rFonts w:asciiTheme="majorHAnsi" w:hAnsiTheme="majorHAnsi"/>
              </w:rPr>
            </w:pPr>
            <w:r w:rsidRPr="00A50F7E">
              <w:rPr>
                <w:rFonts w:asciiTheme="majorHAnsi" w:hAnsiTheme="majorHAnsi"/>
                <w:sz w:val="18"/>
                <w:szCs w:val="18"/>
              </w:rPr>
              <w:t>Az eszköz nem végez biometrikus adatgyűjtést tanulókon.</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C"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8D" w14:textId="77777777" w:rsidR="0089381E" w:rsidRPr="00A50F7E" w:rsidRDefault="0089381E">
            <w:pPr>
              <w:rPr>
                <w:rFonts w:asciiTheme="majorHAnsi" w:hAnsiTheme="majorHAnsi"/>
              </w:rPr>
            </w:pPr>
          </w:p>
        </w:tc>
      </w:tr>
      <w:tr w:rsidR="00B045B1" w:rsidRPr="00A50F7E" w14:paraId="506A3C92"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8F" w14:textId="77777777" w:rsidR="0089381E" w:rsidRPr="00A50F7E" w:rsidRDefault="00224454">
            <w:pPr>
              <w:rPr>
                <w:rFonts w:asciiTheme="majorHAnsi" w:hAnsiTheme="majorHAnsi"/>
              </w:rPr>
            </w:pPr>
            <w:r w:rsidRPr="00A50F7E">
              <w:rPr>
                <w:rFonts w:asciiTheme="majorHAnsi" w:hAnsiTheme="majorHAnsi"/>
                <w:sz w:val="18"/>
                <w:szCs w:val="18"/>
              </w:rPr>
              <w:t>Amennyiben figyelemmonitorozás van, az alapértelmezetten kikapcsolt és letiltható.</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0"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1" w14:textId="77777777" w:rsidR="0089381E" w:rsidRPr="00A50F7E" w:rsidRDefault="0089381E">
            <w:pPr>
              <w:rPr>
                <w:rFonts w:asciiTheme="majorHAnsi" w:hAnsiTheme="majorHAnsi"/>
              </w:rPr>
            </w:pPr>
          </w:p>
        </w:tc>
      </w:tr>
      <w:tr w:rsidR="00B045B1" w:rsidRPr="00A50F7E" w14:paraId="506A3C96" w14:textId="77777777">
        <w:tc>
          <w:tcPr>
            <w:tcW w:w="636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93" w14:textId="77777777" w:rsidR="0089381E" w:rsidRPr="00A50F7E" w:rsidRDefault="00224454">
            <w:pPr>
              <w:rPr>
                <w:rFonts w:asciiTheme="majorHAnsi" w:hAnsiTheme="majorHAnsi"/>
              </w:rPr>
            </w:pPr>
            <w:r w:rsidRPr="00A50F7E">
              <w:rPr>
                <w:rFonts w:asciiTheme="majorHAnsi" w:hAnsiTheme="majorHAnsi"/>
                <w:sz w:val="18"/>
                <w:szCs w:val="18"/>
              </w:rPr>
              <w:lastRenderedPageBreak/>
              <w:t>Prediktív analitika esetén az eredmények kizárólag oktatói tájékoztatást szolgálnak.</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94"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8FBFD"/>
            <w:tcMar>
              <w:top w:w="70" w:type="dxa"/>
              <w:left w:w="120" w:type="dxa"/>
              <w:bottom w:w="70" w:type="dxa"/>
              <w:right w:w="120" w:type="dxa"/>
            </w:tcMar>
          </w:tcPr>
          <w:p w14:paraId="506A3C95" w14:textId="77777777" w:rsidR="0089381E" w:rsidRPr="00A50F7E" w:rsidRDefault="0089381E">
            <w:pPr>
              <w:rPr>
                <w:rFonts w:asciiTheme="majorHAnsi" w:hAnsiTheme="majorHAnsi"/>
              </w:rPr>
            </w:pPr>
          </w:p>
        </w:tc>
      </w:tr>
      <w:tr w:rsidR="00B045B1" w:rsidRPr="00A50F7E" w14:paraId="506A3C9A" w14:textId="77777777">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7" w14:textId="77777777" w:rsidR="0089381E" w:rsidRPr="00A50F7E" w:rsidRDefault="00224454">
            <w:pPr>
              <w:rPr>
                <w:rFonts w:asciiTheme="majorHAnsi" w:hAnsiTheme="majorHAnsi"/>
              </w:rPr>
            </w:pPr>
            <w:r w:rsidRPr="00A50F7E">
              <w:rPr>
                <w:rFonts w:asciiTheme="majorHAnsi" w:hAnsiTheme="majorHAnsi"/>
                <w:sz w:val="18"/>
                <w:szCs w:val="18"/>
              </w:rPr>
              <w:t>Az EU AI Act 5. cikke szerinti tiltott MI-alkalmazások egyike sem azonosítható az eszközben.</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8" w14:textId="77777777" w:rsidR="0089381E" w:rsidRPr="00A50F7E" w:rsidRDefault="00224454">
            <w:pPr>
              <w:jc w:val="center"/>
              <w:rPr>
                <w:rFonts w:asciiTheme="majorHAnsi" w:hAnsiTheme="majorHAnsi"/>
              </w:rPr>
            </w:pPr>
            <w:r w:rsidRPr="00A50F7E">
              <w:rPr>
                <w:rFonts w:asciiTheme="majorHAnsi" w:hAnsiTheme="majorHAnsi"/>
              </w:rPr>
              <w:t>☐</w:t>
            </w:r>
          </w:p>
        </w:tc>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70" w:type="dxa"/>
              <w:left w:w="120" w:type="dxa"/>
              <w:bottom w:w="70" w:type="dxa"/>
              <w:right w:w="120" w:type="dxa"/>
            </w:tcMar>
          </w:tcPr>
          <w:p w14:paraId="506A3C99" w14:textId="77777777" w:rsidR="0089381E" w:rsidRPr="00A50F7E" w:rsidRDefault="0089381E">
            <w:pPr>
              <w:rPr>
                <w:rFonts w:asciiTheme="majorHAnsi" w:hAnsiTheme="majorHAnsi"/>
              </w:rPr>
            </w:pPr>
          </w:p>
        </w:tc>
      </w:tr>
    </w:tbl>
    <w:p w14:paraId="506A3C9D" w14:textId="77777777" w:rsidR="0089381E" w:rsidRPr="00A50F7E" w:rsidRDefault="00224454" w:rsidP="00FC1112">
      <w:pPr>
        <w:keepNext/>
        <w:keepLines/>
        <w:pageBreakBefore/>
        <w:spacing w:after="160"/>
        <w:rPr>
          <w:rFonts w:asciiTheme="majorHAnsi" w:hAnsiTheme="majorHAnsi"/>
        </w:rPr>
      </w:pPr>
      <w:r w:rsidRPr="00A50F7E">
        <w:rPr>
          <w:rFonts w:asciiTheme="majorHAnsi" w:hAnsiTheme="majorHAnsi"/>
          <w:b/>
          <w:bCs/>
          <w:sz w:val="32"/>
          <w:szCs w:val="32"/>
        </w:rPr>
        <w:lastRenderedPageBreak/>
        <w:t>Összesítő engedélyezési értékelési lap</w:t>
      </w:r>
    </w:p>
    <w:p w14:paraId="506A3C9E" w14:textId="2C76D180" w:rsidR="0089381E" w:rsidRPr="00A50F7E" w:rsidRDefault="00224454" w:rsidP="00FC1112">
      <w:pPr>
        <w:spacing w:before="80" w:after="240"/>
        <w:jc w:val="both"/>
        <w:rPr>
          <w:rFonts w:asciiTheme="majorHAnsi" w:hAnsiTheme="majorHAnsi"/>
        </w:rPr>
      </w:pPr>
      <w:r w:rsidRPr="00A50F7E">
        <w:rPr>
          <w:rFonts w:asciiTheme="majorHAnsi" w:hAnsiTheme="majorHAnsi"/>
        </w:rPr>
        <w:t>Az alábbi összesítő lapot az MI-felelős tölti ki, az igazgató hagyja jóvá. Az értékelési lap</w:t>
      </w:r>
      <w:r w:rsidR="00A95E35">
        <w:rPr>
          <w:rFonts w:asciiTheme="majorHAnsi" w:hAnsiTheme="majorHAnsi"/>
        </w:rPr>
        <w:t>ot</w:t>
      </w:r>
      <w:r w:rsidRPr="00A50F7E">
        <w:rPr>
          <w:rFonts w:asciiTheme="majorHAnsi" w:hAnsiTheme="majorHAnsi"/>
        </w:rPr>
        <w:t xml:space="preserve"> az intézményi irattárban legalább 5 évig meg</w:t>
      </w:r>
      <w:r w:rsidR="00A95E35">
        <w:rPr>
          <w:rFonts w:asciiTheme="majorHAnsi" w:hAnsiTheme="majorHAnsi"/>
        </w:rPr>
        <w:t xml:space="preserve"> kell őrizni.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6240"/>
      </w:tblGrid>
      <w:tr w:rsidR="00B045B1" w:rsidRPr="00A50F7E" w14:paraId="506A3CA2"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0" w14:textId="77777777" w:rsidR="0089381E" w:rsidRPr="00A50F7E" w:rsidRDefault="00224454">
            <w:pPr>
              <w:rPr>
                <w:rFonts w:asciiTheme="majorHAnsi" w:hAnsiTheme="majorHAnsi"/>
              </w:rPr>
            </w:pPr>
            <w:r w:rsidRPr="00A50F7E">
              <w:rPr>
                <w:rFonts w:asciiTheme="majorHAnsi" w:hAnsiTheme="majorHAnsi"/>
                <w:b/>
                <w:bCs/>
              </w:rPr>
              <w:t>MI-eszköz neve: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1" w14:textId="77777777" w:rsidR="0089381E" w:rsidRPr="00A50F7E" w:rsidRDefault="0089381E">
            <w:pPr>
              <w:rPr>
                <w:rFonts w:asciiTheme="majorHAnsi" w:hAnsiTheme="majorHAnsi"/>
              </w:rPr>
            </w:pPr>
          </w:p>
        </w:tc>
      </w:tr>
      <w:tr w:rsidR="00B045B1" w:rsidRPr="00A50F7E" w14:paraId="506A3CA5"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3" w14:textId="77777777" w:rsidR="0089381E" w:rsidRPr="00A50F7E" w:rsidRDefault="00224454">
            <w:pPr>
              <w:rPr>
                <w:rFonts w:asciiTheme="majorHAnsi" w:hAnsiTheme="majorHAnsi"/>
              </w:rPr>
            </w:pPr>
            <w:r w:rsidRPr="00A50F7E">
              <w:rPr>
                <w:rFonts w:asciiTheme="majorHAnsi" w:hAnsiTheme="majorHAnsi"/>
                <w:b/>
                <w:bCs/>
              </w:rPr>
              <w:t>Szolgáltató neve: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4" w14:textId="77777777" w:rsidR="0089381E" w:rsidRPr="00A50F7E" w:rsidRDefault="0089381E">
            <w:pPr>
              <w:rPr>
                <w:rFonts w:asciiTheme="majorHAnsi" w:hAnsiTheme="majorHAnsi"/>
              </w:rPr>
            </w:pPr>
          </w:p>
        </w:tc>
      </w:tr>
      <w:tr w:rsidR="00B045B1" w:rsidRPr="00A50F7E" w14:paraId="506A3CA8"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6" w14:textId="77777777" w:rsidR="0089381E" w:rsidRPr="00A50F7E" w:rsidRDefault="00224454">
            <w:pPr>
              <w:rPr>
                <w:rFonts w:asciiTheme="majorHAnsi" w:hAnsiTheme="majorHAnsi"/>
              </w:rPr>
            </w:pPr>
            <w:r w:rsidRPr="00A50F7E">
              <w:rPr>
                <w:rFonts w:asciiTheme="majorHAnsi" w:hAnsiTheme="majorHAnsi"/>
                <w:b/>
                <w:bCs/>
              </w:rPr>
              <w:t>Felhasználói kör:</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7" w14:textId="77777777" w:rsidR="0089381E" w:rsidRPr="00A50F7E" w:rsidRDefault="00224454">
            <w:pPr>
              <w:rPr>
                <w:rFonts w:asciiTheme="majorHAnsi" w:hAnsiTheme="majorHAnsi"/>
              </w:rPr>
            </w:pPr>
            <w:r w:rsidRPr="00A50F7E">
              <w:rPr>
                <w:rFonts w:asciiTheme="majorHAnsi" w:hAnsiTheme="majorHAnsi"/>
              </w:rPr>
              <w:t>☐ Tanulói   ☐ Oktatói   ☐ Adminisztratív   ☐ Vegyes</w:t>
            </w:r>
          </w:p>
        </w:tc>
      </w:tr>
      <w:tr w:rsidR="00B045B1" w:rsidRPr="00A50F7E" w14:paraId="506A3CAB"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9" w14:textId="77777777" w:rsidR="0089381E" w:rsidRPr="00A50F7E" w:rsidRDefault="00224454">
            <w:pPr>
              <w:rPr>
                <w:rFonts w:asciiTheme="majorHAnsi" w:hAnsiTheme="majorHAnsi"/>
              </w:rPr>
            </w:pPr>
            <w:r w:rsidRPr="00A50F7E">
              <w:rPr>
                <w:rFonts w:asciiTheme="majorHAnsi" w:hAnsiTheme="majorHAnsi"/>
                <w:b/>
                <w:bCs/>
              </w:rPr>
              <w:t>Ellenőrzés dátuma:</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A" w14:textId="77777777" w:rsidR="0089381E" w:rsidRPr="00A50F7E" w:rsidRDefault="0089381E">
            <w:pPr>
              <w:rPr>
                <w:rFonts w:asciiTheme="majorHAnsi" w:hAnsiTheme="majorHAnsi"/>
              </w:rPr>
            </w:pPr>
          </w:p>
        </w:tc>
      </w:tr>
      <w:tr w:rsidR="00B045B1" w:rsidRPr="00A50F7E" w14:paraId="506A3CAE"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C" w14:textId="77777777" w:rsidR="0089381E" w:rsidRPr="00A50F7E" w:rsidRDefault="00224454">
            <w:pPr>
              <w:rPr>
                <w:rFonts w:asciiTheme="majorHAnsi" w:hAnsiTheme="majorHAnsi"/>
              </w:rPr>
            </w:pPr>
            <w:r w:rsidRPr="00A50F7E">
              <w:rPr>
                <w:rFonts w:asciiTheme="majorHAnsi" w:hAnsiTheme="majorHAnsi"/>
                <w:b/>
                <w:bCs/>
              </w:rPr>
              <w:t>Ellenőrzést végezte:</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AD" w14:textId="77777777" w:rsidR="0089381E" w:rsidRPr="00A50F7E" w:rsidRDefault="0089381E">
            <w:pPr>
              <w:rPr>
                <w:rFonts w:asciiTheme="majorHAnsi" w:hAnsiTheme="majorHAnsi"/>
              </w:rPr>
            </w:pPr>
          </w:p>
        </w:tc>
      </w:tr>
      <w:tr w:rsidR="00B045B1" w:rsidRPr="00A50F7E" w14:paraId="506A3CB1" w14:textId="77777777">
        <w:tc>
          <w:tcPr>
            <w:tcW w:w="3120" w:type="dxa"/>
            <w:tcBorders>
              <w:top w:val="single" w:sz="1" w:space="0" w:color="CCCCCC"/>
              <w:left w:val="single" w:sz="1" w:space="0" w:color="CCCCCC"/>
              <w:bottom w:val="single" w:sz="1" w:space="0" w:color="CCCCCC"/>
              <w:right w:val="single" w:sz="1" w:space="0" w:color="CCCCCC"/>
            </w:tcBorders>
            <w:shd w:val="clear" w:color="auto" w:fill="EEF3F8"/>
            <w:tcMar>
              <w:top w:w="80" w:type="dxa"/>
              <w:left w:w="120" w:type="dxa"/>
              <w:bottom w:w="80" w:type="dxa"/>
              <w:right w:w="120" w:type="dxa"/>
            </w:tcMar>
          </w:tcPr>
          <w:p w14:paraId="506A3CAF" w14:textId="77777777" w:rsidR="0089381E" w:rsidRPr="00A50F7E" w:rsidRDefault="00224454">
            <w:pPr>
              <w:rPr>
                <w:rFonts w:asciiTheme="majorHAnsi" w:hAnsiTheme="majorHAnsi"/>
              </w:rPr>
            </w:pPr>
            <w:r w:rsidRPr="00A50F7E">
              <w:rPr>
                <w:rFonts w:asciiTheme="majorHAnsi" w:hAnsiTheme="majorHAnsi"/>
                <w:b/>
                <w:bCs/>
              </w:rPr>
              <w:t>DPO bevonva:</w:t>
            </w:r>
          </w:p>
        </w:tc>
        <w:tc>
          <w:tcPr>
            <w:tcW w:w="624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06A3CB0" w14:textId="77777777" w:rsidR="0089381E" w:rsidRPr="00A50F7E" w:rsidRDefault="00224454">
            <w:pPr>
              <w:rPr>
                <w:rFonts w:asciiTheme="majorHAnsi" w:hAnsiTheme="majorHAnsi"/>
              </w:rPr>
            </w:pPr>
            <w:r w:rsidRPr="00A50F7E">
              <w:rPr>
                <w:rFonts w:asciiTheme="majorHAnsi" w:hAnsiTheme="majorHAnsi"/>
              </w:rPr>
              <w:t>☐ Igen   ☐ Nem (indoklás: ____________________________)</w:t>
            </w:r>
          </w:p>
        </w:tc>
      </w:tr>
    </w:tbl>
    <w:p w14:paraId="506A3CB2" w14:textId="77777777" w:rsidR="0089381E" w:rsidRPr="00A50F7E" w:rsidRDefault="0089381E">
      <w:pPr>
        <w:spacing w:after="12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920"/>
        <w:gridCol w:w="1440"/>
        <w:gridCol w:w="1440"/>
        <w:gridCol w:w="1560"/>
      </w:tblGrid>
      <w:tr w:rsidR="00270B3C" w:rsidRPr="00A50F7E" w14:paraId="506A3CB7" w14:textId="77777777">
        <w:tc>
          <w:tcPr>
            <w:tcW w:w="4920" w:type="dxa"/>
            <w:tcBorders>
              <w:top w:val="single" w:sz="4" w:space="0" w:color="2E4057"/>
              <w:left w:val="single" w:sz="4" w:space="0" w:color="2E4057"/>
              <w:bottom w:val="single" w:sz="4" w:space="0" w:color="2E4057"/>
              <w:right w:val="single" w:sz="4" w:space="0" w:color="2E4057"/>
            </w:tcBorders>
            <w:shd w:val="clear" w:color="auto" w:fill="2E4057"/>
            <w:tcMar>
              <w:top w:w="80" w:type="dxa"/>
              <w:left w:w="120" w:type="dxa"/>
              <w:bottom w:w="80" w:type="dxa"/>
              <w:right w:w="120" w:type="dxa"/>
            </w:tcMar>
          </w:tcPr>
          <w:p w14:paraId="506A3CB3" w14:textId="77777777" w:rsidR="0089381E" w:rsidRPr="00A50F7E" w:rsidRDefault="00224454">
            <w:pPr>
              <w:rPr>
                <w:rFonts w:asciiTheme="majorHAnsi" w:hAnsiTheme="majorHAnsi"/>
                <w:color w:val="FFFFFF" w:themeColor="background1"/>
              </w:rPr>
            </w:pPr>
            <w:r w:rsidRPr="00A50F7E">
              <w:rPr>
                <w:rFonts w:asciiTheme="majorHAnsi" w:hAnsiTheme="majorHAnsi"/>
                <w:b/>
                <w:bCs/>
                <w:color w:val="FFFFFF" w:themeColor="background1"/>
              </w:rPr>
              <w:t>Ellenőrzési terület</w:t>
            </w:r>
          </w:p>
        </w:tc>
        <w:tc>
          <w:tcPr>
            <w:tcW w:w="1440" w:type="dxa"/>
            <w:tcBorders>
              <w:top w:val="single" w:sz="4" w:space="0" w:color="2E4057"/>
              <w:left w:val="single" w:sz="4" w:space="0" w:color="2E4057"/>
              <w:bottom w:val="single" w:sz="4" w:space="0" w:color="2E4057"/>
              <w:right w:val="single" w:sz="4" w:space="0" w:color="2E4057"/>
            </w:tcBorders>
            <w:shd w:val="clear" w:color="auto" w:fill="2E4057"/>
            <w:tcMar>
              <w:top w:w="80" w:type="dxa"/>
              <w:left w:w="80" w:type="dxa"/>
              <w:bottom w:w="80" w:type="dxa"/>
              <w:right w:w="80" w:type="dxa"/>
            </w:tcMar>
          </w:tcPr>
          <w:p w14:paraId="506A3CB4"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sz w:val="18"/>
                <w:szCs w:val="18"/>
              </w:rPr>
              <w:t>Megfelel</w:t>
            </w:r>
          </w:p>
        </w:tc>
        <w:tc>
          <w:tcPr>
            <w:tcW w:w="1440" w:type="dxa"/>
            <w:tcBorders>
              <w:top w:val="single" w:sz="4" w:space="0" w:color="2E4057"/>
              <w:left w:val="single" w:sz="4" w:space="0" w:color="2E4057"/>
              <w:bottom w:val="single" w:sz="4" w:space="0" w:color="2E4057"/>
              <w:right w:val="single" w:sz="4" w:space="0" w:color="2E4057"/>
            </w:tcBorders>
            <w:shd w:val="clear" w:color="auto" w:fill="2E4057"/>
            <w:tcMar>
              <w:top w:w="80" w:type="dxa"/>
              <w:left w:w="80" w:type="dxa"/>
              <w:bottom w:w="80" w:type="dxa"/>
              <w:right w:w="80" w:type="dxa"/>
            </w:tcMar>
          </w:tcPr>
          <w:p w14:paraId="506A3CB5"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sz w:val="18"/>
                <w:szCs w:val="18"/>
              </w:rPr>
              <w:t>Nem felel meg</w:t>
            </w:r>
          </w:p>
        </w:tc>
        <w:tc>
          <w:tcPr>
            <w:tcW w:w="1560" w:type="dxa"/>
            <w:tcBorders>
              <w:top w:val="single" w:sz="4" w:space="0" w:color="2E4057"/>
              <w:left w:val="single" w:sz="4" w:space="0" w:color="2E4057"/>
              <w:bottom w:val="single" w:sz="4" w:space="0" w:color="2E4057"/>
              <w:right w:val="single" w:sz="4" w:space="0" w:color="2E4057"/>
            </w:tcBorders>
            <w:shd w:val="clear" w:color="auto" w:fill="2E4057"/>
            <w:tcMar>
              <w:top w:w="80" w:type="dxa"/>
              <w:left w:w="80" w:type="dxa"/>
              <w:bottom w:w="80" w:type="dxa"/>
              <w:right w:w="80" w:type="dxa"/>
            </w:tcMar>
          </w:tcPr>
          <w:p w14:paraId="506A3CB6" w14:textId="77777777" w:rsidR="0089381E" w:rsidRPr="00A50F7E" w:rsidRDefault="00224454">
            <w:pPr>
              <w:jc w:val="center"/>
              <w:rPr>
                <w:rFonts w:asciiTheme="majorHAnsi" w:hAnsiTheme="majorHAnsi"/>
                <w:color w:val="FFFFFF" w:themeColor="background1"/>
              </w:rPr>
            </w:pPr>
            <w:r w:rsidRPr="00A50F7E">
              <w:rPr>
                <w:rFonts w:asciiTheme="majorHAnsi" w:hAnsiTheme="majorHAnsi"/>
                <w:b/>
                <w:bCs/>
                <w:color w:val="FFFFFF" w:themeColor="background1"/>
                <w:sz w:val="18"/>
                <w:szCs w:val="18"/>
              </w:rPr>
              <w:t>Feltételesen</w:t>
            </w:r>
          </w:p>
        </w:tc>
      </w:tr>
      <w:tr w:rsidR="00B045B1" w:rsidRPr="00A50F7E" w14:paraId="506A3CBC" w14:textId="77777777">
        <w:tc>
          <w:tcPr>
            <w:tcW w:w="49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B8" w14:textId="77777777" w:rsidR="0089381E" w:rsidRPr="00A50F7E" w:rsidRDefault="00224454">
            <w:pPr>
              <w:rPr>
                <w:rFonts w:asciiTheme="majorHAnsi" w:hAnsiTheme="majorHAnsi"/>
              </w:rPr>
            </w:pPr>
            <w:r w:rsidRPr="00A50F7E">
              <w:rPr>
                <w:rFonts w:asciiTheme="majorHAnsi" w:hAnsiTheme="majorHAnsi"/>
                <w:sz w:val="18"/>
                <w:szCs w:val="18"/>
              </w:rPr>
              <w:t>1. Adatkezelési feltételek és adatvédelmi tájékoztató megfelelősége</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B9"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BA"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BB"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C1" w14:textId="77777777">
        <w:tc>
          <w:tcPr>
            <w:tcW w:w="4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A3CBD" w14:textId="77777777" w:rsidR="0089381E" w:rsidRPr="00A50F7E" w:rsidRDefault="00224454">
            <w:pPr>
              <w:rPr>
                <w:rFonts w:asciiTheme="majorHAnsi" w:hAnsiTheme="majorHAnsi"/>
              </w:rPr>
            </w:pPr>
            <w:r w:rsidRPr="00A50F7E">
              <w:rPr>
                <w:rFonts w:asciiTheme="majorHAnsi" w:hAnsiTheme="majorHAnsi"/>
                <w:sz w:val="18"/>
                <w:szCs w:val="18"/>
              </w:rPr>
              <w:t>2. A személyes adatok kezelésének jogalapja és adattakarékossága</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BE"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BF"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0"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C6" w14:textId="77777777">
        <w:tc>
          <w:tcPr>
            <w:tcW w:w="49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C2" w14:textId="77777777" w:rsidR="0089381E" w:rsidRPr="00A50F7E" w:rsidRDefault="00224454">
            <w:pPr>
              <w:rPr>
                <w:rFonts w:asciiTheme="majorHAnsi" w:hAnsiTheme="majorHAnsi"/>
              </w:rPr>
            </w:pPr>
            <w:r w:rsidRPr="00A50F7E">
              <w:rPr>
                <w:rFonts w:asciiTheme="majorHAnsi" w:hAnsiTheme="majorHAnsi"/>
                <w:sz w:val="18"/>
                <w:szCs w:val="18"/>
              </w:rPr>
              <w:t>3. Kiskorú felhasználókra vonatkozó korlátozások és hozzájárulási feltételek</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3"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4"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5"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CB" w14:textId="77777777">
        <w:tc>
          <w:tcPr>
            <w:tcW w:w="4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A3CC7" w14:textId="77777777" w:rsidR="0089381E" w:rsidRPr="00A50F7E" w:rsidRDefault="00224454">
            <w:pPr>
              <w:rPr>
                <w:rFonts w:asciiTheme="majorHAnsi" w:hAnsiTheme="majorHAnsi"/>
              </w:rPr>
            </w:pPr>
            <w:r w:rsidRPr="00A50F7E">
              <w:rPr>
                <w:rFonts w:asciiTheme="majorHAnsi" w:hAnsiTheme="majorHAnsi"/>
                <w:sz w:val="18"/>
                <w:szCs w:val="18"/>
              </w:rPr>
              <w:t>4. Az adatok modelltréning célú felhasználásának szabályozottsága</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8"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9"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CA"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D0" w14:textId="77777777">
        <w:tc>
          <w:tcPr>
            <w:tcW w:w="492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CC" w14:textId="77777777" w:rsidR="0089381E" w:rsidRPr="00A50F7E" w:rsidRDefault="00224454">
            <w:pPr>
              <w:rPr>
                <w:rFonts w:asciiTheme="majorHAnsi" w:hAnsiTheme="majorHAnsi"/>
              </w:rPr>
            </w:pPr>
            <w:r w:rsidRPr="00A50F7E">
              <w:rPr>
                <w:rFonts w:asciiTheme="majorHAnsi" w:hAnsiTheme="majorHAnsi"/>
                <w:sz w:val="18"/>
                <w:szCs w:val="18"/>
              </w:rPr>
              <w:t>5. Hozzáférés-kezelési és naplózási lehetőségek</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D"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E"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80" w:type="dxa"/>
              <w:bottom w:w="80" w:type="dxa"/>
              <w:right w:w="80" w:type="dxa"/>
            </w:tcMar>
          </w:tcPr>
          <w:p w14:paraId="506A3CCF"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r w:rsidR="00B045B1" w:rsidRPr="00A50F7E" w14:paraId="506A3CD5" w14:textId="77777777">
        <w:tc>
          <w:tcPr>
            <w:tcW w:w="49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6A3CD1" w14:textId="77777777" w:rsidR="0089381E" w:rsidRPr="00A50F7E" w:rsidRDefault="00224454">
            <w:pPr>
              <w:rPr>
                <w:rFonts w:asciiTheme="majorHAnsi" w:hAnsiTheme="majorHAnsi"/>
              </w:rPr>
            </w:pPr>
            <w:r w:rsidRPr="00A50F7E">
              <w:rPr>
                <w:rFonts w:asciiTheme="majorHAnsi" w:hAnsiTheme="majorHAnsi"/>
                <w:sz w:val="18"/>
                <w:szCs w:val="18"/>
              </w:rPr>
              <w:t>6. Tiltott profilozási és érzelemfelismerési funkciók kizárása</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D2"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D3"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80" w:type="dxa"/>
              <w:bottom w:w="80" w:type="dxa"/>
              <w:right w:w="80" w:type="dxa"/>
            </w:tcMar>
          </w:tcPr>
          <w:p w14:paraId="506A3CD4" w14:textId="77777777" w:rsidR="0089381E" w:rsidRPr="00A50F7E" w:rsidRDefault="00224454">
            <w:pPr>
              <w:jc w:val="center"/>
              <w:rPr>
                <w:rFonts w:asciiTheme="majorHAnsi" w:hAnsiTheme="majorHAnsi"/>
              </w:rPr>
            </w:pPr>
            <w:r w:rsidRPr="00A50F7E">
              <w:rPr>
                <w:rFonts w:asciiTheme="majorHAnsi" w:hAnsiTheme="majorHAnsi"/>
                <w:sz w:val="22"/>
                <w:szCs w:val="22"/>
              </w:rPr>
              <w:t>☐</w:t>
            </w:r>
          </w:p>
        </w:tc>
      </w:tr>
    </w:tbl>
    <w:p w14:paraId="506A3CD7" w14:textId="77777777" w:rsidR="0089381E" w:rsidRPr="00A50F7E" w:rsidRDefault="00224454" w:rsidP="003A3413">
      <w:pPr>
        <w:spacing w:before="240" w:after="240"/>
        <w:jc w:val="both"/>
        <w:rPr>
          <w:rFonts w:asciiTheme="majorHAnsi" w:hAnsiTheme="majorHAnsi"/>
        </w:rPr>
      </w:pPr>
      <w:r w:rsidRPr="003A3413">
        <w:rPr>
          <w:rFonts w:asciiTheme="majorHAnsi" w:hAnsiTheme="majorHAnsi"/>
          <w:b/>
          <w:bCs/>
        </w:rPr>
        <w:t>Feltételesen megfelelő</w:t>
      </w:r>
      <w:r w:rsidRPr="00A50F7E">
        <w:rPr>
          <w:rFonts w:asciiTheme="majorHAnsi" w:hAnsiTheme="majorHAnsi"/>
        </w:rPr>
        <w:t>: az eszköz alkalmazható bizonyos korlátok között (pl. kizárólag anonimizált tartalomra, kizárólag oktatói használatra, meghatározott funkciókorlátozással). A feltételeket az alábbi megjegyzés rovatban kell rögzíteni.</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B045B1" w:rsidRPr="00A50F7E" w14:paraId="506A3CDB"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BFC"/>
            <w:tcMar>
              <w:top w:w="80" w:type="dxa"/>
              <w:left w:w="120" w:type="dxa"/>
              <w:bottom w:w="80" w:type="dxa"/>
              <w:right w:w="120" w:type="dxa"/>
            </w:tcMar>
          </w:tcPr>
          <w:p w14:paraId="506A3CD9" w14:textId="77777777" w:rsidR="0089381E" w:rsidRPr="00A50F7E" w:rsidRDefault="00224454">
            <w:pPr>
              <w:rPr>
                <w:rFonts w:asciiTheme="majorHAnsi" w:hAnsiTheme="majorHAnsi"/>
              </w:rPr>
            </w:pPr>
            <w:r w:rsidRPr="00A50F7E">
              <w:rPr>
                <w:rFonts w:asciiTheme="majorHAnsi" w:hAnsiTheme="majorHAnsi"/>
                <w:b/>
                <w:bCs/>
              </w:rPr>
              <w:t>Feltételek, megjegyzések:</w:t>
            </w:r>
          </w:p>
          <w:p w14:paraId="506A3CDA" w14:textId="77777777" w:rsidR="0089381E" w:rsidRPr="00A50F7E" w:rsidRDefault="0089381E">
            <w:pPr>
              <w:spacing w:before="60" w:after="240"/>
              <w:rPr>
                <w:rFonts w:asciiTheme="majorHAnsi" w:hAnsiTheme="majorHAnsi"/>
              </w:rPr>
            </w:pPr>
          </w:p>
        </w:tc>
      </w:tr>
      <w:tr w:rsidR="00B045B1" w:rsidRPr="00A50F7E" w14:paraId="506A3CDE" w14:textId="77777777">
        <w:tc>
          <w:tcPr>
            <w:tcW w:w="9360" w:type="dxa"/>
            <w:tcBorders>
              <w:top w:val="single" w:sz="1" w:space="0" w:color="CCCCCC"/>
              <w:left w:val="single" w:sz="1" w:space="0" w:color="CCCCCC"/>
              <w:bottom w:val="single" w:sz="1" w:space="0" w:color="CCCCCC"/>
              <w:right w:val="single" w:sz="1" w:space="0" w:color="CCCCCC"/>
            </w:tcBorders>
            <w:shd w:val="clear" w:color="auto" w:fill="FAFBFC"/>
            <w:tcMar>
              <w:top w:w="80" w:type="dxa"/>
              <w:left w:w="120" w:type="dxa"/>
              <w:bottom w:w="80" w:type="dxa"/>
              <w:right w:w="120" w:type="dxa"/>
            </w:tcMar>
          </w:tcPr>
          <w:p w14:paraId="506A3CDC" w14:textId="77777777" w:rsidR="0089381E" w:rsidRPr="00A50F7E" w:rsidRDefault="00224454">
            <w:pPr>
              <w:rPr>
                <w:rFonts w:asciiTheme="majorHAnsi" w:hAnsiTheme="majorHAnsi"/>
              </w:rPr>
            </w:pPr>
            <w:r w:rsidRPr="00A50F7E">
              <w:rPr>
                <w:rFonts w:asciiTheme="majorHAnsi" w:hAnsiTheme="majorHAnsi"/>
                <w:b/>
                <w:bCs/>
              </w:rPr>
              <w:t>Végső döntés:</w:t>
            </w:r>
          </w:p>
          <w:p w14:paraId="506A3CDD" w14:textId="77777777" w:rsidR="0089381E" w:rsidRPr="00A50F7E" w:rsidRDefault="00224454">
            <w:pPr>
              <w:spacing w:before="60" w:after="60"/>
              <w:rPr>
                <w:rFonts w:asciiTheme="majorHAnsi" w:hAnsiTheme="majorHAnsi"/>
              </w:rPr>
            </w:pPr>
            <w:r w:rsidRPr="00A50F7E">
              <w:rPr>
                <w:rFonts w:asciiTheme="majorHAnsi" w:hAnsiTheme="majorHAnsi"/>
              </w:rPr>
              <w:t>☐ Az eszköz engedélyezett      ☐ Az eszköz feltételesen engedélyezett      ☐ Az eszköz NEM engedélyezett</w:t>
            </w:r>
          </w:p>
        </w:tc>
      </w:tr>
    </w:tbl>
    <w:p w14:paraId="506A3CDF" w14:textId="77777777" w:rsidR="0089381E" w:rsidRPr="00A50F7E" w:rsidRDefault="0089381E">
      <w:pPr>
        <w:spacing w:after="160"/>
        <w:rPr>
          <w:rFonts w:asciiTheme="majorHAnsi" w:hAnsiTheme="majorHAnsi"/>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4800"/>
      </w:tblGrid>
      <w:tr w:rsidR="00B045B1" w:rsidRPr="00A50F7E" w14:paraId="506A3CE6" w14:textId="77777777">
        <w:tc>
          <w:tcPr>
            <w:tcW w:w="456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E0" w14:textId="77777777" w:rsidR="0089381E" w:rsidRPr="00A50F7E" w:rsidRDefault="00224454">
            <w:pPr>
              <w:rPr>
                <w:rFonts w:asciiTheme="majorHAnsi" w:hAnsiTheme="majorHAnsi"/>
              </w:rPr>
            </w:pPr>
            <w:r w:rsidRPr="00A50F7E">
              <w:rPr>
                <w:rFonts w:asciiTheme="majorHAnsi" w:hAnsiTheme="majorHAnsi"/>
              </w:rPr>
              <w:t>MI-felelős neve:</w:t>
            </w:r>
          </w:p>
          <w:p w14:paraId="506A3CE1" w14:textId="77777777" w:rsidR="0089381E" w:rsidRPr="00A50F7E" w:rsidRDefault="0089381E">
            <w:pPr>
              <w:spacing w:before="60" w:after="240"/>
              <w:rPr>
                <w:rFonts w:asciiTheme="majorHAnsi" w:hAnsiTheme="majorHAnsi"/>
              </w:rPr>
            </w:pPr>
          </w:p>
          <w:p w14:paraId="506A3CE2" w14:textId="77777777" w:rsidR="0089381E" w:rsidRPr="00A50F7E" w:rsidRDefault="00224454">
            <w:pPr>
              <w:pBdr>
                <w:top w:val="single" w:sz="4" w:space="1" w:color="2E4057"/>
              </w:pBdr>
              <w:rPr>
                <w:rFonts w:asciiTheme="majorHAnsi" w:hAnsiTheme="majorHAnsi"/>
              </w:rPr>
            </w:pPr>
            <w:r w:rsidRPr="00A50F7E">
              <w:rPr>
                <w:rFonts w:asciiTheme="majorHAnsi" w:hAnsiTheme="majorHAnsi"/>
                <w:sz w:val="16"/>
                <w:szCs w:val="16"/>
              </w:rPr>
              <w:t>Aláírás, dátum</w:t>
            </w:r>
          </w:p>
        </w:tc>
        <w:tc>
          <w:tcPr>
            <w:tcW w:w="4800" w:type="dxa"/>
            <w:tcBorders>
              <w:top w:val="single" w:sz="1" w:space="0" w:color="CCCCCC"/>
              <w:left w:val="single" w:sz="1" w:space="0" w:color="CCCCCC"/>
              <w:bottom w:val="single" w:sz="1" w:space="0" w:color="CCCCCC"/>
              <w:right w:val="single" w:sz="1" w:space="0" w:color="CCCCCC"/>
            </w:tcBorders>
            <w:shd w:val="clear" w:color="auto" w:fill="F5F8FB"/>
            <w:tcMar>
              <w:top w:w="80" w:type="dxa"/>
              <w:left w:w="120" w:type="dxa"/>
              <w:bottom w:w="80" w:type="dxa"/>
              <w:right w:w="120" w:type="dxa"/>
            </w:tcMar>
          </w:tcPr>
          <w:p w14:paraId="506A3CE3" w14:textId="77777777" w:rsidR="0089381E" w:rsidRPr="00A50F7E" w:rsidRDefault="00224454">
            <w:pPr>
              <w:rPr>
                <w:rFonts w:asciiTheme="majorHAnsi" w:hAnsiTheme="majorHAnsi"/>
              </w:rPr>
            </w:pPr>
            <w:r w:rsidRPr="00A50F7E">
              <w:rPr>
                <w:rFonts w:asciiTheme="majorHAnsi" w:hAnsiTheme="majorHAnsi"/>
              </w:rPr>
              <w:t>Igazgató neve:</w:t>
            </w:r>
          </w:p>
          <w:p w14:paraId="506A3CE4" w14:textId="77777777" w:rsidR="0089381E" w:rsidRPr="00A50F7E" w:rsidRDefault="0089381E">
            <w:pPr>
              <w:spacing w:before="60" w:after="240"/>
              <w:rPr>
                <w:rFonts w:asciiTheme="majorHAnsi" w:hAnsiTheme="majorHAnsi"/>
              </w:rPr>
            </w:pPr>
          </w:p>
          <w:p w14:paraId="506A3CE5" w14:textId="77777777" w:rsidR="0089381E" w:rsidRPr="00A50F7E" w:rsidRDefault="00224454">
            <w:pPr>
              <w:pBdr>
                <w:top w:val="single" w:sz="4" w:space="1" w:color="2E4057"/>
              </w:pBdr>
              <w:rPr>
                <w:rFonts w:asciiTheme="majorHAnsi" w:hAnsiTheme="majorHAnsi"/>
              </w:rPr>
            </w:pPr>
            <w:r w:rsidRPr="00A50F7E">
              <w:rPr>
                <w:rFonts w:asciiTheme="majorHAnsi" w:hAnsiTheme="majorHAnsi"/>
                <w:sz w:val="16"/>
                <w:szCs w:val="16"/>
              </w:rPr>
              <w:t>Jóváhagyó aláírás, dátum, pecsét</w:t>
            </w:r>
          </w:p>
        </w:tc>
      </w:tr>
    </w:tbl>
    <w:p w14:paraId="506A3CE7" w14:textId="77777777" w:rsidR="00596866" w:rsidRPr="00A50F7E" w:rsidRDefault="00596866">
      <w:pPr>
        <w:rPr>
          <w:rFonts w:asciiTheme="majorHAnsi" w:hAnsiTheme="majorHAnsi"/>
        </w:rPr>
      </w:pPr>
    </w:p>
    <w:sectPr w:rsidR="00596866" w:rsidRPr="00A50F7E" w:rsidSect="005D3B86">
      <w:headerReference w:type="default" r:id="rId7"/>
      <w:footerReference w:type="default" r:id="rId8"/>
      <w:pgSz w:w="11906" w:h="16838"/>
      <w:pgMar w:top="1134" w:right="144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89253" w14:textId="77777777" w:rsidR="00E84B24" w:rsidRDefault="00E84B24">
      <w:r>
        <w:separator/>
      </w:r>
    </w:p>
  </w:endnote>
  <w:endnote w:type="continuationSeparator" w:id="0">
    <w:p w14:paraId="59793491" w14:textId="77777777" w:rsidR="00E84B24" w:rsidRDefault="00E84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3CE8" w14:textId="50B46999" w:rsidR="0089381E" w:rsidRDefault="00224454" w:rsidP="006D6E53">
    <w:pPr>
      <w:pBdr>
        <w:top w:val="single" w:sz="4" w:space="1" w:color="2E4057"/>
      </w:pBdr>
      <w:tabs>
        <w:tab w:val="center" w:pos="3969"/>
        <w:tab w:val="right" w:pos="8505"/>
      </w:tabs>
    </w:pPr>
    <w:r>
      <w:rPr>
        <w:color w:val="666666"/>
        <w:sz w:val="16"/>
        <w:szCs w:val="16"/>
      </w:rPr>
      <w:t xml:space="preserve">Hatályos: </w:t>
    </w:r>
    <w:r w:rsidR="00A33661">
      <w:rPr>
        <w:color w:val="666666"/>
        <w:sz w:val="16"/>
        <w:szCs w:val="16"/>
      </w:rPr>
      <w:t>……………..</w:t>
    </w:r>
    <w:r w:rsidR="006D6E53">
      <w:rPr>
        <w:color w:val="666666"/>
        <w:sz w:val="16"/>
        <w:szCs w:val="16"/>
      </w:rPr>
      <w:tab/>
    </w:r>
    <w:r>
      <w:rPr>
        <w:color w:val="666666"/>
        <w:sz w:val="16"/>
        <w:szCs w:val="16"/>
      </w:rPr>
      <w:t>Verzió: 1.0</w:t>
    </w:r>
    <w:r w:rsidR="006D6E53">
      <w:rPr>
        <w:color w:val="999999"/>
        <w:sz w:val="16"/>
        <w:szCs w:val="16"/>
      </w:rPr>
      <w:tab/>
    </w:r>
    <w:r>
      <w:rPr>
        <w:color w:val="999999"/>
        <w:sz w:val="16"/>
        <w:szCs w:val="16"/>
      </w:rPr>
      <w:t xml:space="preserve">Oldal: </w:t>
    </w:r>
    <w:r>
      <w:rPr>
        <w:color w:val="999999"/>
        <w:sz w:val="16"/>
        <w:szCs w:val="16"/>
      </w:rPr>
      <w:fldChar w:fldCharType="begin"/>
    </w:r>
    <w:r>
      <w:rPr>
        <w:color w:val="999999"/>
        <w:sz w:val="16"/>
        <w:szCs w:val="16"/>
      </w:rPr>
      <w:instrText>PAGE</w:instrText>
    </w:r>
    <w:r>
      <w:rPr>
        <w:color w:val="999999"/>
        <w:sz w:val="16"/>
        <w:szCs w:val="16"/>
      </w:rPr>
      <w:fldChar w:fldCharType="separate"/>
    </w:r>
    <w:r w:rsidR="00017350">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D8251" w14:textId="77777777" w:rsidR="00E84B24" w:rsidRDefault="00E84B24">
      <w:r>
        <w:separator/>
      </w:r>
    </w:p>
  </w:footnote>
  <w:footnote w:type="continuationSeparator" w:id="0">
    <w:p w14:paraId="454009FF" w14:textId="77777777" w:rsidR="00E84B24" w:rsidRDefault="00E84B2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A3CE7" w14:textId="1B011FD7" w:rsidR="0089381E" w:rsidRDefault="00224454">
    <w:pPr>
      <w:pBdr>
        <w:bottom w:val="single" w:sz="4" w:space="1" w:color="2E4057"/>
      </w:pBdr>
    </w:pPr>
    <w:r>
      <w:rPr>
        <w:color w:val="666666"/>
        <w:sz w:val="16"/>
        <w:szCs w:val="16"/>
      </w:rPr>
      <w:t xml:space="preserve">MI-eszköz </w:t>
    </w:r>
    <w:r w:rsidR="00296E5C">
      <w:rPr>
        <w:color w:val="666666"/>
        <w:sz w:val="16"/>
        <w:szCs w:val="16"/>
      </w:rPr>
      <w:t>e</w:t>
    </w:r>
    <w:r>
      <w:rPr>
        <w:color w:val="666666"/>
        <w:sz w:val="16"/>
        <w:szCs w:val="16"/>
      </w:rPr>
      <w:t xml:space="preserve">ngedélyezési </w:t>
    </w:r>
    <w:r w:rsidR="00296E5C">
      <w:rPr>
        <w:color w:val="666666"/>
        <w:sz w:val="16"/>
        <w:szCs w:val="16"/>
      </w:rPr>
      <w:t>m</w:t>
    </w:r>
    <w:r>
      <w:rPr>
        <w:color w:val="666666"/>
        <w:sz w:val="16"/>
        <w:szCs w:val="16"/>
      </w:rPr>
      <w:t>inimumkövetelmények</w:t>
    </w:r>
    <w:r>
      <w:rPr>
        <w:color w:val="999999"/>
        <w:sz w:val="16"/>
        <w:szCs w:val="16"/>
      </w:rPr>
      <w:tab/>
    </w:r>
    <w:r>
      <w:rPr>
        <w:color w:val="999999"/>
        <w:sz w:val="16"/>
        <w:szCs w:val="16"/>
      </w:rPr>
      <w:tab/>
    </w:r>
    <w:r>
      <w:rPr>
        <w:color w:val="999999"/>
        <w:sz w:val="16"/>
        <w:szCs w:val="16"/>
      </w:rPr>
      <w:tab/>
      <w:t>Melléklet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C88"/>
    <w:multiLevelType w:val="hybridMultilevel"/>
    <w:tmpl w:val="0FA22E00"/>
    <w:lvl w:ilvl="0" w:tplc="3006B11C">
      <w:start w:val="1"/>
      <w:numFmt w:val="bullet"/>
      <w:lvlText w:val="●"/>
      <w:lvlJc w:val="left"/>
      <w:pPr>
        <w:ind w:left="720" w:hanging="360"/>
      </w:pPr>
    </w:lvl>
    <w:lvl w:ilvl="1" w:tplc="F6F014E6">
      <w:start w:val="1"/>
      <w:numFmt w:val="bullet"/>
      <w:lvlText w:val="○"/>
      <w:lvlJc w:val="left"/>
      <w:pPr>
        <w:ind w:left="1440" w:hanging="360"/>
      </w:pPr>
    </w:lvl>
    <w:lvl w:ilvl="2" w:tplc="FD485632">
      <w:start w:val="1"/>
      <w:numFmt w:val="bullet"/>
      <w:lvlText w:val="■"/>
      <w:lvlJc w:val="left"/>
      <w:pPr>
        <w:ind w:left="2160" w:hanging="360"/>
      </w:pPr>
    </w:lvl>
    <w:lvl w:ilvl="3" w:tplc="490A9B2C">
      <w:start w:val="1"/>
      <w:numFmt w:val="bullet"/>
      <w:lvlText w:val="●"/>
      <w:lvlJc w:val="left"/>
      <w:pPr>
        <w:ind w:left="2880" w:hanging="360"/>
      </w:pPr>
    </w:lvl>
    <w:lvl w:ilvl="4" w:tplc="5B7C3236">
      <w:start w:val="1"/>
      <w:numFmt w:val="bullet"/>
      <w:lvlText w:val="○"/>
      <w:lvlJc w:val="left"/>
      <w:pPr>
        <w:ind w:left="3600" w:hanging="360"/>
      </w:pPr>
    </w:lvl>
    <w:lvl w:ilvl="5" w:tplc="B97A06FE">
      <w:start w:val="1"/>
      <w:numFmt w:val="bullet"/>
      <w:lvlText w:val="■"/>
      <w:lvlJc w:val="left"/>
      <w:pPr>
        <w:ind w:left="4320" w:hanging="360"/>
      </w:pPr>
    </w:lvl>
    <w:lvl w:ilvl="6" w:tplc="9D0E9974">
      <w:start w:val="1"/>
      <w:numFmt w:val="bullet"/>
      <w:lvlText w:val="●"/>
      <w:lvlJc w:val="left"/>
      <w:pPr>
        <w:ind w:left="5040" w:hanging="360"/>
      </w:pPr>
    </w:lvl>
    <w:lvl w:ilvl="7" w:tplc="847850B6">
      <w:start w:val="1"/>
      <w:numFmt w:val="bullet"/>
      <w:lvlText w:val="●"/>
      <w:lvlJc w:val="left"/>
      <w:pPr>
        <w:ind w:left="5760" w:hanging="360"/>
      </w:pPr>
    </w:lvl>
    <w:lvl w:ilvl="8" w:tplc="D1D44F0C">
      <w:start w:val="1"/>
      <w:numFmt w:val="bullet"/>
      <w:lvlText w:val="●"/>
      <w:lvlJc w:val="left"/>
      <w:pPr>
        <w:ind w:left="6480" w:hanging="360"/>
      </w:pPr>
    </w:lvl>
  </w:abstractNum>
  <w:abstractNum w:abstractNumId="1" w15:restartNumberingAfterBreak="0">
    <w:nsid w:val="2A0B3264"/>
    <w:multiLevelType w:val="hybridMultilevel"/>
    <w:tmpl w:val="DD825140"/>
    <w:lvl w:ilvl="0" w:tplc="99EC954E">
      <w:start w:val="1"/>
      <w:numFmt w:val="decimal"/>
      <w:lvlText w:val="%1."/>
      <w:lvlJc w:val="left"/>
      <w:pPr>
        <w:ind w:left="720" w:hanging="360"/>
      </w:pPr>
    </w:lvl>
    <w:lvl w:ilvl="1" w:tplc="80084D32">
      <w:numFmt w:val="decimal"/>
      <w:lvlText w:val=""/>
      <w:lvlJc w:val="left"/>
    </w:lvl>
    <w:lvl w:ilvl="2" w:tplc="05223A18">
      <w:numFmt w:val="decimal"/>
      <w:lvlText w:val=""/>
      <w:lvlJc w:val="left"/>
    </w:lvl>
    <w:lvl w:ilvl="3" w:tplc="19EA73D8">
      <w:numFmt w:val="decimal"/>
      <w:lvlText w:val=""/>
      <w:lvlJc w:val="left"/>
    </w:lvl>
    <w:lvl w:ilvl="4" w:tplc="C2BEACEE">
      <w:numFmt w:val="decimal"/>
      <w:lvlText w:val=""/>
      <w:lvlJc w:val="left"/>
    </w:lvl>
    <w:lvl w:ilvl="5" w:tplc="984C0B68">
      <w:numFmt w:val="decimal"/>
      <w:lvlText w:val=""/>
      <w:lvlJc w:val="left"/>
    </w:lvl>
    <w:lvl w:ilvl="6" w:tplc="02DE51C0">
      <w:numFmt w:val="decimal"/>
      <w:lvlText w:val=""/>
      <w:lvlJc w:val="left"/>
    </w:lvl>
    <w:lvl w:ilvl="7" w:tplc="971C8A6E">
      <w:numFmt w:val="decimal"/>
      <w:lvlText w:val=""/>
      <w:lvlJc w:val="left"/>
    </w:lvl>
    <w:lvl w:ilvl="8" w:tplc="38DA4FC2">
      <w:numFmt w:val="decimal"/>
      <w:lvlText w:val=""/>
      <w:lvlJc w:val="left"/>
    </w:lvl>
  </w:abstractNum>
  <w:abstractNum w:abstractNumId="2" w15:restartNumberingAfterBreak="0">
    <w:nsid w:val="33712BCC"/>
    <w:multiLevelType w:val="hybridMultilevel"/>
    <w:tmpl w:val="F97A6E2E"/>
    <w:lvl w:ilvl="0" w:tplc="670212FE">
      <w:start w:val="1"/>
      <w:numFmt w:val="bullet"/>
      <w:lvlText w:val="◦"/>
      <w:lvlJc w:val="left"/>
      <w:pPr>
        <w:ind w:left="1080" w:hanging="360"/>
      </w:pPr>
    </w:lvl>
    <w:lvl w:ilvl="1" w:tplc="ECCAAD8A">
      <w:numFmt w:val="decimal"/>
      <w:lvlText w:val=""/>
      <w:lvlJc w:val="left"/>
    </w:lvl>
    <w:lvl w:ilvl="2" w:tplc="F7B21CEC">
      <w:numFmt w:val="decimal"/>
      <w:lvlText w:val=""/>
      <w:lvlJc w:val="left"/>
    </w:lvl>
    <w:lvl w:ilvl="3" w:tplc="C9C2D12C">
      <w:numFmt w:val="decimal"/>
      <w:lvlText w:val=""/>
      <w:lvlJc w:val="left"/>
    </w:lvl>
    <w:lvl w:ilvl="4" w:tplc="126E4456">
      <w:numFmt w:val="decimal"/>
      <w:lvlText w:val=""/>
      <w:lvlJc w:val="left"/>
    </w:lvl>
    <w:lvl w:ilvl="5" w:tplc="1DD2787A">
      <w:numFmt w:val="decimal"/>
      <w:lvlText w:val=""/>
      <w:lvlJc w:val="left"/>
    </w:lvl>
    <w:lvl w:ilvl="6" w:tplc="49E4244C">
      <w:numFmt w:val="decimal"/>
      <w:lvlText w:val=""/>
      <w:lvlJc w:val="left"/>
    </w:lvl>
    <w:lvl w:ilvl="7" w:tplc="024EC40C">
      <w:numFmt w:val="decimal"/>
      <w:lvlText w:val=""/>
      <w:lvlJc w:val="left"/>
    </w:lvl>
    <w:lvl w:ilvl="8" w:tplc="9528CA4E">
      <w:numFmt w:val="decimal"/>
      <w:lvlText w:val=""/>
      <w:lvlJc w:val="left"/>
    </w:lvl>
  </w:abstractNum>
  <w:abstractNum w:abstractNumId="3" w15:restartNumberingAfterBreak="0">
    <w:nsid w:val="44885794"/>
    <w:multiLevelType w:val="hybridMultilevel"/>
    <w:tmpl w:val="47A29F6E"/>
    <w:lvl w:ilvl="0" w:tplc="B3683212">
      <w:start w:val="1"/>
      <w:numFmt w:val="bullet"/>
      <w:lvlText w:val="□"/>
      <w:lvlJc w:val="left"/>
      <w:pPr>
        <w:ind w:left="720" w:hanging="360"/>
      </w:pPr>
    </w:lvl>
    <w:lvl w:ilvl="1" w:tplc="44CEFF34">
      <w:numFmt w:val="decimal"/>
      <w:lvlText w:val=""/>
      <w:lvlJc w:val="left"/>
    </w:lvl>
    <w:lvl w:ilvl="2" w:tplc="FC4C8E42">
      <w:numFmt w:val="decimal"/>
      <w:lvlText w:val=""/>
      <w:lvlJc w:val="left"/>
    </w:lvl>
    <w:lvl w:ilvl="3" w:tplc="2032934C">
      <w:numFmt w:val="decimal"/>
      <w:lvlText w:val=""/>
      <w:lvlJc w:val="left"/>
    </w:lvl>
    <w:lvl w:ilvl="4" w:tplc="4886AF8C">
      <w:numFmt w:val="decimal"/>
      <w:lvlText w:val=""/>
      <w:lvlJc w:val="left"/>
    </w:lvl>
    <w:lvl w:ilvl="5" w:tplc="1BF28004">
      <w:numFmt w:val="decimal"/>
      <w:lvlText w:val=""/>
      <w:lvlJc w:val="left"/>
    </w:lvl>
    <w:lvl w:ilvl="6" w:tplc="ACDC00DA">
      <w:numFmt w:val="decimal"/>
      <w:lvlText w:val=""/>
      <w:lvlJc w:val="left"/>
    </w:lvl>
    <w:lvl w:ilvl="7" w:tplc="2250CB8E">
      <w:numFmt w:val="decimal"/>
      <w:lvlText w:val=""/>
      <w:lvlJc w:val="left"/>
    </w:lvl>
    <w:lvl w:ilvl="8" w:tplc="8794D28C">
      <w:numFmt w:val="decimal"/>
      <w:lvlText w:val=""/>
      <w:lvlJc w:val="left"/>
    </w:lvl>
  </w:abstractNum>
  <w:abstractNum w:abstractNumId="4" w15:restartNumberingAfterBreak="0">
    <w:nsid w:val="55683751"/>
    <w:multiLevelType w:val="hybridMultilevel"/>
    <w:tmpl w:val="D18C8DDE"/>
    <w:lvl w:ilvl="0" w:tplc="26607A56">
      <w:start w:val="1"/>
      <w:numFmt w:val="bullet"/>
      <w:lvlText w:val="•"/>
      <w:lvlJc w:val="left"/>
      <w:pPr>
        <w:ind w:left="720" w:hanging="360"/>
      </w:pPr>
    </w:lvl>
    <w:lvl w:ilvl="1" w:tplc="AE64C57E">
      <w:numFmt w:val="decimal"/>
      <w:lvlText w:val=""/>
      <w:lvlJc w:val="left"/>
    </w:lvl>
    <w:lvl w:ilvl="2" w:tplc="0AE2C79A">
      <w:numFmt w:val="decimal"/>
      <w:lvlText w:val=""/>
      <w:lvlJc w:val="left"/>
    </w:lvl>
    <w:lvl w:ilvl="3" w:tplc="10921A5A">
      <w:numFmt w:val="decimal"/>
      <w:lvlText w:val=""/>
      <w:lvlJc w:val="left"/>
    </w:lvl>
    <w:lvl w:ilvl="4" w:tplc="4B103918">
      <w:numFmt w:val="decimal"/>
      <w:lvlText w:val=""/>
      <w:lvlJc w:val="left"/>
    </w:lvl>
    <w:lvl w:ilvl="5" w:tplc="D5D6F708">
      <w:numFmt w:val="decimal"/>
      <w:lvlText w:val=""/>
      <w:lvlJc w:val="left"/>
    </w:lvl>
    <w:lvl w:ilvl="6" w:tplc="9F24A792">
      <w:numFmt w:val="decimal"/>
      <w:lvlText w:val=""/>
      <w:lvlJc w:val="left"/>
    </w:lvl>
    <w:lvl w:ilvl="7" w:tplc="390CD90E">
      <w:numFmt w:val="decimal"/>
      <w:lvlText w:val=""/>
      <w:lvlJc w:val="left"/>
    </w:lvl>
    <w:lvl w:ilvl="8" w:tplc="8A7ADC66">
      <w:numFmt w:val="decimal"/>
      <w:lvlText w:val=""/>
      <w:lvlJc w:val="left"/>
    </w:lvl>
  </w:abstractNum>
  <w:num w:numId="1">
    <w:abstractNumId w:val="0"/>
    <w:lvlOverride w:ilvl="0">
      <w:startOverride w:val="1"/>
    </w:lvlOverride>
  </w:num>
  <w:num w:numId="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81E"/>
    <w:rsid w:val="000167A6"/>
    <w:rsid w:val="0001697A"/>
    <w:rsid w:val="00017350"/>
    <w:rsid w:val="00045C75"/>
    <w:rsid w:val="00067CDC"/>
    <w:rsid w:val="00070597"/>
    <w:rsid w:val="00071A91"/>
    <w:rsid w:val="000744B2"/>
    <w:rsid w:val="00075C68"/>
    <w:rsid w:val="00075C82"/>
    <w:rsid w:val="00083391"/>
    <w:rsid w:val="00094035"/>
    <w:rsid w:val="000A2B52"/>
    <w:rsid w:val="000B0F7A"/>
    <w:rsid w:val="000D46B6"/>
    <w:rsid w:val="000D4864"/>
    <w:rsid w:val="000F2358"/>
    <w:rsid w:val="0011291C"/>
    <w:rsid w:val="0012105D"/>
    <w:rsid w:val="00134357"/>
    <w:rsid w:val="001369FF"/>
    <w:rsid w:val="00137699"/>
    <w:rsid w:val="001920C9"/>
    <w:rsid w:val="001A430E"/>
    <w:rsid w:val="00224454"/>
    <w:rsid w:val="002364C7"/>
    <w:rsid w:val="00263C12"/>
    <w:rsid w:val="00267262"/>
    <w:rsid w:val="00270B3C"/>
    <w:rsid w:val="00296E5C"/>
    <w:rsid w:val="002B2F4F"/>
    <w:rsid w:val="002C29ED"/>
    <w:rsid w:val="002C4484"/>
    <w:rsid w:val="0033650D"/>
    <w:rsid w:val="0035267E"/>
    <w:rsid w:val="003533D3"/>
    <w:rsid w:val="003659EC"/>
    <w:rsid w:val="003A3413"/>
    <w:rsid w:val="003A7CA0"/>
    <w:rsid w:val="003D0E3A"/>
    <w:rsid w:val="003E6E6E"/>
    <w:rsid w:val="003F67E7"/>
    <w:rsid w:val="00493569"/>
    <w:rsid w:val="004C151B"/>
    <w:rsid w:val="004C3207"/>
    <w:rsid w:val="004D33E5"/>
    <w:rsid w:val="004F7D1A"/>
    <w:rsid w:val="005013C7"/>
    <w:rsid w:val="005352B4"/>
    <w:rsid w:val="00590081"/>
    <w:rsid w:val="00596866"/>
    <w:rsid w:val="005D3B86"/>
    <w:rsid w:val="005D6885"/>
    <w:rsid w:val="005F63A7"/>
    <w:rsid w:val="006803B1"/>
    <w:rsid w:val="006A4AF2"/>
    <w:rsid w:val="006B49D7"/>
    <w:rsid w:val="006D6E53"/>
    <w:rsid w:val="006E1CC7"/>
    <w:rsid w:val="006F2031"/>
    <w:rsid w:val="006F70A8"/>
    <w:rsid w:val="00725A36"/>
    <w:rsid w:val="0073544C"/>
    <w:rsid w:val="0075014B"/>
    <w:rsid w:val="0076708B"/>
    <w:rsid w:val="00770084"/>
    <w:rsid w:val="00772B0E"/>
    <w:rsid w:val="0079008B"/>
    <w:rsid w:val="00790F5E"/>
    <w:rsid w:val="007C6302"/>
    <w:rsid w:val="007D2916"/>
    <w:rsid w:val="007F1B1F"/>
    <w:rsid w:val="008659BB"/>
    <w:rsid w:val="0089381E"/>
    <w:rsid w:val="008A1E99"/>
    <w:rsid w:val="008D11BF"/>
    <w:rsid w:val="00920B88"/>
    <w:rsid w:val="00957C9C"/>
    <w:rsid w:val="0098733E"/>
    <w:rsid w:val="009A061D"/>
    <w:rsid w:val="009C2593"/>
    <w:rsid w:val="009D0DB9"/>
    <w:rsid w:val="009D6525"/>
    <w:rsid w:val="009F22AE"/>
    <w:rsid w:val="00A07E86"/>
    <w:rsid w:val="00A11C4A"/>
    <w:rsid w:val="00A12715"/>
    <w:rsid w:val="00A33661"/>
    <w:rsid w:val="00A41A33"/>
    <w:rsid w:val="00A50F7E"/>
    <w:rsid w:val="00A95E35"/>
    <w:rsid w:val="00AB28AA"/>
    <w:rsid w:val="00AC714F"/>
    <w:rsid w:val="00AF2B60"/>
    <w:rsid w:val="00B045B1"/>
    <w:rsid w:val="00B32ADF"/>
    <w:rsid w:val="00B36B59"/>
    <w:rsid w:val="00B44206"/>
    <w:rsid w:val="00B9179C"/>
    <w:rsid w:val="00BD135E"/>
    <w:rsid w:val="00BD3529"/>
    <w:rsid w:val="00BF2EE2"/>
    <w:rsid w:val="00C13113"/>
    <w:rsid w:val="00C14102"/>
    <w:rsid w:val="00C379AD"/>
    <w:rsid w:val="00C627C8"/>
    <w:rsid w:val="00CC3BC6"/>
    <w:rsid w:val="00D00AB4"/>
    <w:rsid w:val="00D36227"/>
    <w:rsid w:val="00D442B2"/>
    <w:rsid w:val="00D5260D"/>
    <w:rsid w:val="00DC2DF4"/>
    <w:rsid w:val="00DD6CCB"/>
    <w:rsid w:val="00DF6B92"/>
    <w:rsid w:val="00E03706"/>
    <w:rsid w:val="00E150E2"/>
    <w:rsid w:val="00E15C48"/>
    <w:rsid w:val="00E84B24"/>
    <w:rsid w:val="00ED64C6"/>
    <w:rsid w:val="00EE168D"/>
    <w:rsid w:val="00F50F68"/>
    <w:rsid w:val="00F724DD"/>
    <w:rsid w:val="00FB3F3B"/>
    <w:rsid w:val="00FC1112"/>
    <w:rsid w:val="00FC50AD"/>
    <w:rsid w:val="00FF7C5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A3B03"/>
  <w15:docId w15:val="{447A00E1-3CAE-420D-9AAC-58BD37D1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uiPriority w:val="9"/>
    <w:qFormat/>
    <w:pPr>
      <w:spacing w:before="360" w:after="160"/>
      <w:outlineLvl w:val="0"/>
    </w:pPr>
    <w:rPr>
      <w:b/>
      <w:bCs/>
      <w:color w:val="1F3A5F"/>
      <w:sz w:val="28"/>
      <w:szCs w:val="28"/>
    </w:rPr>
  </w:style>
  <w:style w:type="paragraph" w:styleId="Cmsor2">
    <w:name w:val="heading 2"/>
    <w:uiPriority w:val="9"/>
    <w:unhideWhenUsed/>
    <w:qFormat/>
    <w:pPr>
      <w:spacing w:before="280" w:after="120"/>
      <w:outlineLvl w:val="1"/>
    </w:pPr>
    <w:rPr>
      <w:b/>
      <w:bCs/>
      <w:color w:val="2E4057"/>
      <w:sz w:val="24"/>
      <w:szCs w:val="24"/>
    </w:rPr>
  </w:style>
  <w:style w:type="paragraph" w:styleId="Cmsor3">
    <w:name w:val="heading 3"/>
    <w:uiPriority w:val="9"/>
    <w:unhideWhenUsed/>
    <w:qFormat/>
    <w:pPr>
      <w:spacing w:before="200" w:after="100"/>
      <w:outlineLvl w:val="2"/>
    </w:pPr>
    <w:rPr>
      <w:b/>
      <w:bCs/>
      <w:color w:val="3A5070"/>
      <w:sz w:val="22"/>
      <w:szCs w:val="22"/>
    </w:rPr>
  </w:style>
  <w:style w:type="paragraph" w:styleId="Cmsor4">
    <w:name w:val="heading 4"/>
    <w:uiPriority w:val="9"/>
    <w:semiHidden/>
    <w:unhideWhenUsed/>
    <w:qFormat/>
    <w:pPr>
      <w:outlineLvl w:val="3"/>
    </w:pPr>
    <w:rPr>
      <w:i/>
      <w:iCs/>
      <w:color w:val="2E74B5"/>
    </w:rPr>
  </w:style>
  <w:style w:type="paragraph" w:styleId="Cmsor5">
    <w:name w:val="heading 5"/>
    <w:uiPriority w:val="9"/>
    <w:semiHidden/>
    <w:unhideWhenUsed/>
    <w:qFormat/>
    <w:pPr>
      <w:outlineLvl w:val="4"/>
    </w:pPr>
    <w:rPr>
      <w:color w:val="2E74B5"/>
    </w:rPr>
  </w:style>
  <w:style w:type="paragraph" w:styleId="Cmsor6">
    <w:name w:val="heading 6"/>
    <w:uiPriority w:val="9"/>
    <w:semiHidden/>
    <w:unhideWhenUsed/>
    <w:qFormat/>
    <w:pPr>
      <w:outlineLvl w:val="5"/>
    </w:pPr>
    <w:rPr>
      <w:color w:val="1F4D7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uiPriority w:val="10"/>
    <w:qFormat/>
    <w:rPr>
      <w:sz w:val="56"/>
      <w:szCs w:val="56"/>
    </w:rPr>
  </w:style>
  <w:style w:type="paragraph" w:customStyle="1" w:styleId="Kiemels21">
    <w:name w:val="Kiemelés 21"/>
    <w:qFormat/>
    <w:rPr>
      <w:b/>
      <w:bCs/>
    </w:rPr>
  </w:style>
  <w:style w:type="paragraph" w:styleId="Listaszerbekezds">
    <w:name w:val="List Paragraph"/>
    <w:qFormat/>
  </w:style>
  <w:style w:type="character" w:styleId="Hiperhivatkozs">
    <w:name w:val="Hyperlink"/>
    <w:uiPriority w:val="99"/>
    <w:unhideWhenUsed/>
    <w:rPr>
      <w:color w:val="0563C1"/>
      <w:u w:val="single"/>
    </w:rPr>
  </w:style>
  <w:style w:type="character" w:styleId="Lbjegyzet-hivatkozs">
    <w:name w:val="footnote reference"/>
    <w:uiPriority w:val="99"/>
    <w:semiHidden/>
    <w:unhideWhenUsed/>
    <w:rPr>
      <w:vertAlign w:val="superscript"/>
    </w:rPr>
  </w:style>
  <w:style w:type="paragraph" w:styleId="Lbjegyzetszveg">
    <w:name w:val="footnote text"/>
    <w:link w:val="LbjegyzetszvegChar"/>
    <w:uiPriority w:val="99"/>
    <w:semiHidden/>
    <w:unhideWhenUsed/>
  </w:style>
  <w:style w:type="character" w:customStyle="1" w:styleId="LbjegyzetszvegChar">
    <w:name w:val="Lábjegyzetszöveg Char"/>
    <w:link w:val="Lbjegyzetszveg"/>
    <w:uiPriority w:val="99"/>
    <w:semiHidden/>
    <w:unhideWhenUsed/>
    <w:rPr>
      <w:sz w:val="20"/>
      <w:szCs w:val="20"/>
    </w:rPr>
  </w:style>
  <w:style w:type="character" w:styleId="Vgjegyzet-hivatkozs">
    <w:name w:val="endnote reference"/>
    <w:uiPriority w:val="99"/>
    <w:semiHidden/>
    <w:unhideWhenUsed/>
    <w:rPr>
      <w:vertAlign w:val="superscript"/>
    </w:rPr>
  </w:style>
  <w:style w:type="paragraph" w:styleId="Vgjegyzetszvege">
    <w:name w:val="endnote text"/>
    <w:link w:val="VgjegyzetszvegeChar"/>
    <w:uiPriority w:val="99"/>
    <w:semiHidden/>
    <w:unhideWhenUsed/>
  </w:style>
  <w:style w:type="character" w:customStyle="1" w:styleId="VgjegyzetszvegeChar">
    <w:name w:val="Végjegyzet szövege Char"/>
    <w:link w:val="Vgjegyzetszvege"/>
    <w:uiPriority w:val="99"/>
    <w:semiHidden/>
    <w:unhideWhenUsed/>
    <w:rPr>
      <w:sz w:val="20"/>
      <w:szCs w:val="20"/>
    </w:rPr>
  </w:style>
  <w:style w:type="paragraph" w:styleId="lfej">
    <w:name w:val="header"/>
    <w:basedOn w:val="Norml"/>
    <w:link w:val="lfejChar"/>
    <w:uiPriority w:val="99"/>
    <w:unhideWhenUsed/>
    <w:rsid w:val="00296E5C"/>
    <w:pPr>
      <w:tabs>
        <w:tab w:val="center" w:pos="4536"/>
        <w:tab w:val="right" w:pos="9072"/>
      </w:tabs>
    </w:pPr>
  </w:style>
  <w:style w:type="character" w:customStyle="1" w:styleId="lfejChar">
    <w:name w:val="Élőfej Char"/>
    <w:basedOn w:val="Bekezdsalapbettpusa"/>
    <w:link w:val="lfej"/>
    <w:uiPriority w:val="99"/>
    <w:rsid w:val="00296E5C"/>
  </w:style>
  <w:style w:type="paragraph" w:styleId="llb">
    <w:name w:val="footer"/>
    <w:basedOn w:val="Norml"/>
    <w:link w:val="llbChar"/>
    <w:uiPriority w:val="99"/>
    <w:unhideWhenUsed/>
    <w:rsid w:val="00296E5C"/>
    <w:pPr>
      <w:tabs>
        <w:tab w:val="center" w:pos="4536"/>
        <w:tab w:val="right" w:pos="9072"/>
      </w:tabs>
    </w:pPr>
  </w:style>
  <w:style w:type="character" w:customStyle="1" w:styleId="llbChar">
    <w:name w:val="Élőláb Char"/>
    <w:basedOn w:val="Bekezdsalapbettpusa"/>
    <w:link w:val="llb"/>
    <w:uiPriority w:val="99"/>
    <w:rsid w:val="00296E5C"/>
  </w:style>
  <w:style w:type="paragraph" w:styleId="Vltozat">
    <w:name w:val="Revision"/>
    <w:hidden/>
    <w:uiPriority w:val="99"/>
    <w:semiHidden/>
    <w:rsid w:val="007F1B1F"/>
  </w:style>
  <w:style w:type="character" w:styleId="Jegyzethivatkozs">
    <w:name w:val="annotation reference"/>
    <w:basedOn w:val="Bekezdsalapbettpusa"/>
    <w:uiPriority w:val="99"/>
    <w:semiHidden/>
    <w:unhideWhenUsed/>
    <w:rsid w:val="003E6E6E"/>
    <w:rPr>
      <w:sz w:val="16"/>
      <w:szCs w:val="16"/>
    </w:rPr>
  </w:style>
  <w:style w:type="paragraph" w:styleId="Jegyzetszveg">
    <w:name w:val="annotation text"/>
    <w:basedOn w:val="Norml"/>
    <w:link w:val="JegyzetszvegChar"/>
    <w:uiPriority w:val="99"/>
    <w:unhideWhenUsed/>
    <w:rsid w:val="003E6E6E"/>
  </w:style>
  <w:style w:type="character" w:customStyle="1" w:styleId="JegyzetszvegChar">
    <w:name w:val="Jegyzetszöveg Char"/>
    <w:basedOn w:val="Bekezdsalapbettpusa"/>
    <w:link w:val="Jegyzetszveg"/>
    <w:uiPriority w:val="99"/>
    <w:rsid w:val="003E6E6E"/>
  </w:style>
  <w:style w:type="paragraph" w:styleId="Megjegyzstrgya">
    <w:name w:val="annotation subject"/>
    <w:basedOn w:val="Jegyzetszveg"/>
    <w:next w:val="Jegyzetszveg"/>
    <w:link w:val="MegjegyzstrgyaChar"/>
    <w:uiPriority w:val="99"/>
    <w:semiHidden/>
    <w:unhideWhenUsed/>
    <w:rsid w:val="003E6E6E"/>
    <w:rPr>
      <w:b/>
      <w:bCs/>
    </w:rPr>
  </w:style>
  <w:style w:type="character" w:customStyle="1" w:styleId="MegjegyzstrgyaChar">
    <w:name w:val="Megjegyzés tárgya Char"/>
    <w:basedOn w:val="JegyzetszvegChar"/>
    <w:link w:val="Megjegyzstrgya"/>
    <w:uiPriority w:val="99"/>
    <w:semiHidden/>
    <w:rsid w:val="003E6E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3083</Words>
  <Characters>21277</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szalai.ervin@tmszc.hu</dc:creator>
  <cp:lastModifiedBy>Sramko Magdolna</cp:lastModifiedBy>
  <cp:revision>2</cp:revision>
  <dcterms:created xsi:type="dcterms:W3CDTF">2026-06-03T08:10:00Z</dcterms:created>
  <dcterms:modified xsi:type="dcterms:W3CDTF">2026-06-03T08:10:00Z</dcterms:modified>
</cp:coreProperties>
</file>