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pacing w:before="0" w:after="12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Aláírást követő </w:t>
      </w:r>
      <w:r>
        <w:rPr>
          <w:b/>
          <w:sz w:val="20"/>
          <w:szCs w:val="20"/>
          <w:u w:val="single"/>
        </w:rPr>
        <w:t>5 munkanapon</w:t>
      </w:r>
      <w:r>
        <w:rPr>
          <w:b/>
          <w:sz w:val="20"/>
          <w:szCs w:val="20"/>
        </w:rPr>
        <w:t xml:space="preserve"> belül 4 eredeti példányban megküldendő a területileg illetékes kereskedelmi és iparkamarának</w:t>
      </w:r>
    </w:p>
    <w:tbl>
      <w:tblPr>
        <w:tblW w:w="10206" w:type="dxa"/>
        <w:jc w:val="left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0206"/>
      </w:tblGrid>
      <w:tr>
        <w:trPr>
          <w:trHeight w:val="363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tabs>
                <w:tab w:val="left" w:pos="6552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Kamara tölti ki!</w:t>
            </w:r>
          </w:p>
          <w:p>
            <w:pPr>
              <w:pStyle w:val="Normal"/>
              <w:tabs>
                <w:tab w:val="left" w:pos="6552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59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ISZIIR nyilvántartási szám: .................................................                      </w:t>
              <w:tab/>
              <w:t>Iktatószám:............................................................</w:t>
            </w:r>
          </w:p>
          <w:p>
            <w:pPr>
              <w:pStyle w:val="Normal"/>
              <w:tabs>
                <w:tab w:val="left" w:pos="5988" w:leader="none"/>
                <w:tab w:val="left" w:pos="8424" w:leader="none"/>
              </w:tabs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 ISZIIR azonosítója: …………………………….…</w:t>
              <w:tab/>
              <w:t>Iktatás időpontja: …………………………….....</w:t>
            </w:r>
          </w:p>
          <w:p>
            <w:pPr>
              <w:pStyle w:val="Normal"/>
              <w:tabs>
                <w:tab w:val="left" w:pos="6552" w:leader="none"/>
              </w:tabs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képzőhely gyakorlati képzéssel foglalkozhat a következő határozat, illetve tanúsítvány alapján: …………………………</w:t>
            </w:r>
          </w:p>
          <w:p>
            <w:pPr>
              <w:pStyle w:val="Normal"/>
              <w:tabs>
                <w:tab w:val="left" w:pos="6552" w:leader="none"/>
                <w:tab w:val="left" w:pos="7749" w:leader="none"/>
                <w:tab w:val="left" w:pos="8379" w:leader="none"/>
              </w:tabs>
              <w:spacing w:before="120" w:after="0"/>
              <w:rPr/>
            </w:pPr>
            <w:r>
              <w:rPr>
                <w:rFonts w:cs="TimesNewRomanPSMT" w:ascii="TimesNewRomanPSMT" w:hAnsi="TimesNewRomanPSMT"/>
                <w:sz w:val="20"/>
                <w:szCs w:val="20"/>
              </w:rPr>
              <w:t xml:space="preserve">A képzőhely </w:t>
            </w:r>
            <w:r>
              <w:rPr>
                <w:sz w:val="20"/>
                <w:szCs w:val="20"/>
              </w:rPr>
              <w:t>kizárólag gyakorlati képzési célt szolgáló tanműhely-e?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igen                  nem</w:t>
            </w:r>
          </w:p>
          <w:p>
            <w:pPr>
              <w:pStyle w:val="Normal"/>
              <w:tabs>
                <w:tab w:val="left" w:pos="6552" w:leader="none"/>
              </w:tabs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Tanuló egészségügyi alkalmassági vizsgálata: </w:t>
            </w:r>
          </w:p>
          <w:p>
            <w:pPr>
              <w:pStyle w:val="Normal"/>
              <w:tabs>
                <w:tab w:val="left" w:pos="3861" w:leader="none"/>
                <w:tab w:val="left" w:pos="8394" w:leader="none"/>
              </w:tabs>
              <w:spacing w:before="120" w:after="0"/>
              <w:ind w:left="885" w:hang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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nem szükséges</w:t>
              <w:tab/>
              <w:t>szükséges, eredménye az iskola igazolása alapján:</w:t>
              <w:tab/>
              <w:t>alkalmas</w:t>
            </w:r>
          </w:p>
          <w:p>
            <w:pPr>
              <w:pStyle w:val="Normal"/>
              <w:tabs>
                <w:tab w:val="left" w:pos="6552" w:leader="none"/>
              </w:tabs>
              <w:spacing w:before="12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A Tanuló pályaalkalmassági vizsgálata: </w:t>
            </w:r>
          </w:p>
          <w:p>
            <w:pPr>
              <w:pStyle w:val="Normal"/>
              <w:tabs>
                <w:tab w:val="left" w:pos="3861" w:leader="none"/>
                <w:tab w:val="left" w:pos="8397" w:leader="none"/>
              </w:tabs>
              <w:spacing w:before="120" w:after="0"/>
              <w:ind w:left="885" w:hang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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nem szükséges</w:t>
              <w:tab/>
              <w:t xml:space="preserve">szükséges, eredménye az iskola igazolása alapján: </w:t>
              <w:tab/>
              <w:t>alkalmas</w:t>
            </w:r>
          </w:p>
          <w:p>
            <w:pPr>
              <w:pStyle w:val="Normal"/>
              <w:tabs>
                <w:tab w:val="left" w:pos="3861" w:leader="none"/>
              </w:tabs>
              <w:spacing w:before="120" w:after="0"/>
              <w:rPr>
                <w:rFonts w:ascii="Webdings" w:hAnsi="Webdings" w:cs="Webdings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A Tanuló köteles szintvizsgát tenni?</w:t>
              <w:tab/>
              <w:t>nem</w:t>
            </w:r>
          </w:p>
          <w:p>
            <w:pPr>
              <w:pStyle w:val="Normal"/>
              <w:tabs>
                <w:tab w:val="left" w:pos="3861" w:leader="none"/>
                <w:tab w:val="left" w:pos="6271" w:leader="none"/>
                <w:tab w:val="left" w:pos="8397" w:leader="none"/>
              </w:tabs>
              <w:spacing w:before="120" w:after="0"/>
              <w:ind w:left="885" w:hang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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igen, a kamara nyilvántartása alapján:       sikeres        sikertelen vagy még nem szintvizsgázott </w:t>
            </w:r>
          </w:p>
          <w:p>
            <w:pPr>
              <w:pStyle w:val="Normal"/>
              <w:tabs>
                <w:tab w:val="left" w:pos="6552" w:leader="none"/>
                <w:tab w:val="left" w:pos="8460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A Tanuló </w:t>
            </w: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 xml:space="preserve">a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szakképzésről szóló 2011. évi CLXXXVII. törvény</w:t>
            </w: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 xml:space="preserve"> 29. § (1b) bekezdésének első mondatában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meghatározott tanulónak minősül-e? igen                  nem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NewRomanPS-BoldMT" w:hAnsi="TimesNewRomanPS-BoldMT" w:cs="TimesNewRomanPS-BoldMT"/>
          <w:b/>
          <w:b/>
          <w:bCs/>
          <w:caps/>
          <w:spacing w:val="34"/>
          <w:sz w:val="32"/>
          <w:szCs w:val="32"/>
        </w:rPr>
      </w:pPr>
      <w:r>
        <w:rPr>
          <w:rFonts w:cs="TimesNewRomanPS-BoldMT" w:ascii="TimesNewRomanPS-BoldMT" w:hAnsi="TimesNewRomanPS-BoldMT"/>
          <w:b/>
          <w:bCs/>
          <w:caps/>
          <w:spacing w:val="34"/>
          <w:sz w:val="32"/>
          <w:szCs w:val="32"/>
        </w:rPr>
        <w:t>Tanulószerződés</w:t>
      </w:r>
    </w:p>
    <w:p>
      <w:pPr>
        <w:pStyle w:val="Normal"/>
        <w:tabs>
          <w:tab w:val="right" w:pos="10260" w:leader="none"/>
        </w:tabs>
        <w:spacing w:before="120" w:after="0"/>
        <w:ind w:left="0" w:hanging="0"/>
        <w:jc w:val="both"/>
        <w:rPr/>
      </w:pPr>
      <w:r>
        <w:rPr>
          <w:sz w:val="20"/>
          <w:szCs w:val="20"/>
        </w:rPr>
        <w:t>amely létrejött a gyakorlati képzést szervező szervezet (a továbbiakban: Szervezet) és a képzésben részt vevő tanuló</w:t>
        <w:br/>
        <w:t xml:space="preserve">(a továbbiakban: Tanuló) között (Szervezet és Tanuló a továbbiakban együtt: Felek) a(z) </w:t>
      </w:r>
      <w:r>
        <w:rPr>
          <w:b/>
          <w:bCs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OKJ számú    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szakképesítés gyakorlati képzésére az alábbi feltételek szerint. </w:t>
      </w:r>
    </w:p>
    <w:p>
      <w:pPr>
        <w:pStyle w:val="Normal"/>
        <w:tabs>
          <w:tab w:val="left" w:pos="6379" w:leader="none"/>
          <w:tab w:val="left" w:pos="6663" w:leader="none"/>
          <w:tab w:val="right" w:pos="10260" w:leader="none"/>
        </w:tabs>
        <w:spacing w:before="120" w:after="12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1. A Szervezet és a Tanuló adatai</w:t>
      </w:r>
      <w:r>
        <w:rPr>
          <w:bCs/>
          <w:sz w:val="20"/>
          <w:szCs w:val="20"/>
        </w:rPr>
        <w:t xml:space="preserve"> </w:t>
      </w:r>
    </w:p>
    <w:tbl>
      <w:tblPr>
        <w:tblW w:w="10260" w:type="dxa"/>
        <w:jc w:val="left"/>
        <w:tblInd w:w="-4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5039"/>
        <w:gridCol w:w="5220"/>
      </w:tblGrid>
      <w:tr>
        <w:trPr/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 xml:space="preserve">Szervezet 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Adószám: ......................................................</w:t>
            </w:r>
          </w:p>
          <w:p>
            <w:pPr>
              <w:pStyle w:val="Normal"/>
              <w:tabs>
                <w:tab w:val="left" w:pos="858" w:leader="none"/>
              </w:tabs>
              <w:spacing w:before="12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Név.................................................................</w:t>
            </w:r>
          </w:p>
          <w:p>
            <w:pPr>
              <w:pStyle w:val="Normal"/>
              <w:tabs>
                <w:tab w:val="left" w:pos="858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Székhely:</w:t>
            </w: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hu-HU" w:eastAsia="hu-HU" w:bidi="ar-SA"/>
              </w:rPr>
              <w:t xml:space="preserve"> ..............................................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Cégjegyzékszám/Egyéni vállalkozó/Egyéb szervezet nyilvántartási száma: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…………………………………………………………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......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Statisztikai számjel: …………………………….…..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Törvényes képviselőjének neve: 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………………………………………………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.………….…..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Képzés helye: ....................................................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név:.....................................................................</w:t>
            </w:r>
          </w:p>
          <w:p>
            <w:pPr>
              <w:pStyle w:val="Normal"/>
              <w:tabs>
                <w:tab w:val="left" w:pos="97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cím:</w:t>
            </w: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hu-HU" w:eastAsia="hu-H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………….........................................</w:t>
            </w:r>
          </w:p>
          <w:p>
            <w:pPr>
              <w:pStyle w:val="Normal"/>
              <w:tabs>
                <w:tab w:val="left" w:pos="97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...………………………………………..….…...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tel.: ..............................................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fax..................................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e-mail: ……….……..…..@................................................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A tanuló gyakorlati képzéséért felelős személy</w:t>
            </w:r>
          </w:p>
          <w:p>
            <w:pPr>
              <w:pStyle w:val="Normal"/>
              <w:tabs>
                <w:tab w:val="left" w:pos="97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neve: ..................................................................</w:t>
            </w:r>
          </w:p>
          <w:p>
            <w:pPr>
              <w:pStyle w:val="Normal"/>
              <w:tabs>
                <w:tab w:val="left" w:pos="97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tel.: .......................... </w:t>
            </w:r>
          </w:p>
          <w:p>
            <w:pPr>
              <w:pStyle w:val="Normal"/>
              <w:tabs>
                <w:tab w:val="left" w:pos="97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e-mail: ……...…..…..@.....................</w:t>
            </w:r>
          </w:p>
          <w:p>
            <w:pPr>
              <w:pStyle w:val="Normal"/>
              <w:tabs>
                <w:tab w:val="left" w:pos="97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692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>Tanuló</w:t>
            </w:r>
          </w:p>
          <w:p>
            <w:pPr>
              <w:pStyle w:val="Normal"/>
              <w:tabs>
                <w:tab w:val="left" w:pos="162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0" t="0" r="0" b="0"/>
                  <wp:wrapNone/>
                  <wp:docPr id="1" name="Kép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O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ktatási azonosító:  </w:t>
            </w:r>
          </w:p>
          <w:p>
            <w:pPr>
              <w:pStyle w:val="Normal"/>
              <w:tabs>
                <w:tab w:val="left" w:pos="162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Név: </w:t>
            </w:r>
          </w:p>
          <w:p>
            <w:pPr>
              <w:pStyle w:val="Normal"/>
              <w:tabs>
                <w:tab w:val="left" w:pos="162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Születési név:</w:t>
            </w:r>
          </w:p>
          <w:p>
            <w:pPr>
              <w:pStyle w:val="Normal"/>
              <w:tabs>
                <w:tab w:val="left" w:pos="162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Születési hely:</w:t>
            </w:r>
          </w:p>
          <w:p>
            <w:pPr>
              <w:pStyle w:val="Normal"/>
              <w:tabs>
                <w:tab w:val="left" w:pos="162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Születési idő: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Anyja születési neve: </w:t>
            </w:r>
          </w:p>
          <w:p>
            <w:pPr>
              <w:pStyle w:val="Normal"/>
              <w:tabs>
                <w:tab w:val="left" w:pos="162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Lakcím: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tel.: 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e-mail: </w:t>
            </w:r>
          </w:p>
          <w:p>
            <w:pPr>
              <w:pStyle w:val="Normal"/>
              <w:tabs>
                <w:tab w:val="left" w:pos="372" w:leader="none"/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Érettségivel rendelkezik-e?</w:t>
            </w:r>
          </w:p>
          <w:p>
            <w:pPr>
              <w:pStyle w:val="Normal"/>
              <w:tabs>
                <w:tab w:val="left" w:pos="372" w:leader="none"/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 xml:space="preserve">igen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   </w:t>
            </w:r>
            <w:r>
              <w:rPr>
                <w:rFonts w:eastAsia="Times New Roman" w:cs="Times New Roman"/>
                <w:strike/>
                <w:color w:val="00000A"/>
                <w:sz w:val="20"/>
                <w:szCs w:val="20"/>
                <w:lang w:val="hu-HU" w:eastAsia="hu-HU" w:bidi="ar-SA"/>
              </w:rPr>
              <w:t xml:space="preserve">  nem</w:t>
            </w:r>
          </w:p>
          <w:p>
            <w:pPr>
              <w:pStyle w:val="Normal"/>
              <w:tabs>
                <w:tab w:val="left" w:pos="372" w:leader="none"/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Jelen tanulószerződés megkötéséig iskolai rendszerű szakképzésben már megszerzett OKJ-s szakképesítése(i):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 xml:space="preserve">              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 xml:space="preserve">nincs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       </w:t>
            </w:r>
            <w:r>
              <w:rPr>
                <w:rFonts w:eastAsia="Times New Roman" w:cs="Times New Roman"/>
                <w:strike/>
                <w:color w:val="00000A"/>
                <w:sz w:val="20"/>
                <w:szCs w:val="20"/>
                <w:lang w:val="hu-HU" w:eastAsia="hu-HU" w:bidi="ar-SA"/>
              </w:rPr>
              <w:t>van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OKJ száma:</w:t>
            </w:r>
            <w:r>
              <w:rPr>
                <w:rFonts w:eastAsia="Times New Roman" w:cs="Times New Roman"/>
                <w:b/>
                <w:bCs/>
                <w:i/>
                <w:color w:val="00000A"/>
                <w:sz w:val="20"/>
                <w:szCs w:val="20"/>
                <w:lang w:val="hu-HU" w:eastAsia="hu-HU" w:bidi="ar-SA"/>
              </w:rPr>
              <w:t xml:space="preserve"> -</w:t>
            </w:r>
          </w:p>
          <w:p>
            <w:pPr>
              <w:pStyle w:val="Normal"/>
              <w:tabs>
                <w:tab w:val="left" w:pos="921" w:leader="none"/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i/>
                <w:color w:val="00000A"/>
                <w:sz w:val="20"/>
                <w:szCs w:val="20"/>
                <w:lang w:val="hu-HU" w:eastAsia="hu-HU" w:bidi="ar-SA"/>
              </w:rPr>
              <w:t xml:space="preserve">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megnevezése: 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>-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Törvényes képviselő (szülő vagy gyám)*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Cs/>
                <w:i/>
                <w:color w:val="00000A"/>
                <w:sz w:val="20"/>
                <w:szCs w:val="20"/>
                <w:lang w:val="hu-HU" w:eastAsia="hu-HU" w:bidi="ar-SA"/>
              </w:rPr>
              <w:t xml:space="preserve">* </w:t>
            </w:r>
            <w:r>
              <w:rPr>
                <w:rFonts w:eastAsia="Times New Roman" w:cs="Times New Roman"/>
                <w:i/>
                <w:color w:val="00000A"/>
                <w:sz w:val="20"/>
                <w:szCs w:val="20"/>
                <w:lang w:val="hu-HU" w:eastAsia="hu-HU" w:bidi="ar-SA"/>
              </w:rPr>
              <w:t>kitöltése csak 18. év alatti tanulóknál kötelező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név:</w:t>
            </w:r>
          </w:p>
          <w:p>
            <w:pPr>
              <w:pStyle w:val="Normal"/>
              <w:tabs>
                <w:tab w:val="left" w:pos="1692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lakcím:</w:t>
              <w:tab/>
            </w:r>
          </w:p>
          <w:p>
            <w:pPr>
              <w:pStyle w:val="Normal"/>
              <w:spacing w:before="6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tel.: </w:t>
            </w:r>
          </w:p>
          <w:p>
            <w:pPr>
              <w:pStyle w:val="Normal"/>
              <w:spacing w:before="6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 xml:space="preserve">e-mail: </w:t>
            </w:r>
          </w:p>
          <w:p>
            <w:pPr>
              <w:pStyle w:val="Normal"/>
              <w:spacing w:before="6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r>
          </w:p>
        </w:tc>
      </w:tr>
    </w:tbl>
    <w:p>
      <w:pPr>
        <w:pStyle w:val="Normal"/>
        <w:rPr>
          <w:rStyle w:val="Pagenumber"/>
        </w:rPr>
      </w:pPr>
      <w:r>
        <w:rPr/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2. A Tanuló az 5.2. a) pontban megadott gyakorlati képzés kezdetének időpontjában </w:t>
      </w:r>
    </w:p>
    <w:p>
      <w:pPr>
        <w:pStyle w:val="Normal"/>
        <w:tabs>
          <w:tab w:val="left" w:pos="2410" w:leader="none"/>
          <w:tab w:val="left" w:pos="3261" w:leader="none"/>
          <w:tab w:val="left" w:pos="4111" w:leader="none"/>
        </w:tabs>
        <w:spacing w:before="120" w:after="0"/>
        <w:ind w:left="284" w:hanging="0"/>
        <w:rPr/>
      </w:pPr>
      <w:r>
        <w:rPr>
          <w:sz w:val="20"/>
          <w:szCs w:val="20"/>
        </w:rPr>
        <w:t xml:space="preserve">szakiskolai képzés   </w:t>
        <w:tab/>
      </w:r>
      <w:r>
        <w:rPr>
          <w:rFonts w:cs="Webdings" w:ascii="Webdings" w:hAnsi="Webdings"/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>évfolyamának</w:t>
        <w:tab/>
      </w:r>
      <w:r>
        <w:rPr>
          <w:b/>
          <w:bCs/>
          <w:sz w:val="20"/>
          <w:szCs w:val="20"/>
        </w:rPr>
        <w:t xml:space="preserve">I. </w:t>
      </w:r>
      <w:r>
        <w:rPr>
          <w:sz w:val="20"/>
          <w:szCs w:val="20"/>
        </w:rPr>
        <w:t xml:space="preserve"> félévében,                    </w:t>
      </w:r>
    </w:p>
    <w:p>
      <w:pPr>
        <w:pStyle w:val="Normal"/>
        <w:tabs>
          <w:tab w:val="left" w:pos="2410" w:leader="none"/>
          <w:tab w:val="left" w:pos="2552" w:leader="none"/>
          <w:tab w:val="left" w:pos="3261" w:leader="none"/>
          <w:tab w:val="left" w:pos="4111" w:leader="none"/>
        </w:tabs>
        <w:spacing w:before="120" w:after="0"/>
        <w:ind w:left="284" w:hanging="0"/>
        <w:rPr/>
      </w:pPr>
      <w:r>
        <w:rPr>
          <w:sz w:val="20"/>
          <w:szCs w:val="20"/>
        </w:rPr>
        <w:t xml:space="preserve">szakközépiskolai képzés  </w:t>
      </w:r>
      <w:r>
        <w:rPr>
          <w:b/>
          <w:bCs/>
          <w:sz w:val="20"/>
          <w:szCs w:val="20"/>
        </w:rPr>
        <w:tab/>
        <w:t>X</w:t>
      </w:r>
      <w:r>
        <w:rPr>
          <w:sz w:val="20"/>
          <w:szCs w:val="20"/>
        </w:rPr>
        <w:t xml:space="preserve"> évfolyamának</w:t>
        <w:tab/>
      </w:r>
      <w:r>
        <w:rPr>
          <w:b/>
          <w:bCs/>
          <w:sz w:val="20"/>
          <w:szCs w:val="20"/>
        </w:rPr>
        <w:t>I.</w:t>
      </w:r>
      <w:r>
        <w:rPr>
          <w:sz w:val="20"/>
          <w:szCs w:val="20"/>
        </w:rPr>
        <w:t xml:space="preserve">  félévében,</w:t>
      </w:r>
    </w:p>
    <w:p>
      <w:pPr>
        <w:pStyle w:val="Normal"/>
        <w:tabs>
          <w:tab w:val="left" w:pos="2410" w:leader="none"/>
          <w:tab w:val="left" w:pos="2552" w:leader="none"/>
          <w:tab w:val="left" w:pos="3261" w:leader="none"/>
          <w:tab w:val="left" w:pos="4111" w:leader="none"/>
        </w:tabs>
        <w:spacing w:before="120" w:after="0"/>
        <w:ind w:left="2410" w:hanging="0"/>
        <w:rPr/>
      </w:pPr>
      <w:r>
        <w:rPr>
          <w:b/>
          <w:bCs/>
          <w:sz w:val="20"/>
          <w:szCs w:val="20"/>
        </w:rPr>
        <w:t xml:space="preserve">nappali rendszerű iskolai oktatásban </w:t>
      </w:r>
      <w:r>
        <w:rPr>
          <w:sz w:val="20"/>
          <w:szCs w:val="20"/>
        </w:rPr>
        <w:t>folytat tanulmányokat.</w:t>
      </w:r>
    </w:p>
    <w:p>
      <w:pPr>
        <w:pStyle w:val="Normal"/>
        <w:tabs>
          <w:tab w:val="left" w:pos="2410" w:leader="none"/>
          <w:tab w:val="left" w:pos="2552" w:leader="none"/>
          <w:tab w:val="left" w:pos="3261" w:leader="none"/>
          <w:tab w:val="left" w:pos="4111" w:leader="none"/>
        </w:tabs>
        <w:spacing w:before="120" w:after="0"/>
        <w:ind w:left="0" w:hanging="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. </w:t>
      </w:r>
      <w:r>
        <w:rPr>
          <w:rFonts w:eastAsia="Times New Roman" w:cs="Times New Roman"/>
          <w:bCs/>
          <w:color w:val="00000A"/>
          <w:sz w:val="20"/>
          <w:szCs w:val="20"/>
          <w:lang w:val="hu-HU" w:eastAsia="hu-HU" w:bidi="ar-SA"/>
        </w:rPr>
        <w:t>A szakmai elméleti képzést nyújtó szakképző iskola (a továbbiakban: Iskola) adatai</w:t>
      </w:r>
    </w:p>
    <w:tbl>
      <w:tblPr>
        <w:tblpPr w:bottomFromText="0" w:horzAnchor="margin" w:leftFromText="141" w:rightFromText="141" w:tblpX="0" w:tblpXSpec="" w:tblpY="145" w:tblpYSpec="" w:topFromText="0" w:vertAnchor="text"/>
        <w:tblW w:w="10204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10204"/>
      </w:tblGrid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>Iskola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>Név:Kövessi Erzsébet Baptista Szakközépiskola, Szakiskola és Gimnázium              Oktatási azonosító: 038 245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>Székhely: 1089 Budapest, Dugonics u. 17-21.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>Törvényes képviselőjének neve: Kozma László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>Az elméleti képzést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>biztosító tagintézmény neve: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>-</w:t>
            </w:r>
          </w:p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val="hu-HU" w:eastAsia="hu-HU" w:bidi="ar-SA"/>
              </w:rPr>
              <w:t>címe: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hu-HU" w:eastAsia="hu-HU" w:bidi="ar-SA"/>
              </w:rPr>
              <w:t>-</w:t>
            </w:r>
          </w:p>
        </w:tc>
      </w:tr>
    </w:tbl>
    <w:p>
      <w:pPr>
        <w:pStyle w:val="Normal"/>
        <w:ind w:left="0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 A Felek a szakképzésről szóló 2011. évi CLXXXVII. törvény (a továbbiakban: Szt.) előírásai szerint, egyetértően nyilatkoznak arról, hogy egymással tanulószerződést kívánnak kötni.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10260" w:leader="none"/>
        </w:tabs>
        <w:jc w:val="both"/>
        <w:rPr/>
      </w:pPr>
      <w:r>
        <w:rPr>
          <w:sz w:val="20"/>
          <w:szCs w:val="20"/>
        </w:rPr>
        <w:t>5.1. Képzési idő az OKJ szerint:</w:t>
      </w:r>
      <w:r>
        <w:rPr>
          <w:rFonts w:cs="TimesNewRomanPSMT" w:ascii="TimesNewRomanPSMT" w:hAnsi="TimesNewRomanPSMT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0"/>
          <w:lang w:val="hu-HU" w:eastAsia="hu-HU" w:bidi="ar-SA"/>
        </w:rPr>
        <w:t>3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 </w:t>
      </w:r>
      <w:r>
        <w:rPr>
          <w:sz w:val="20"/>
          <w:szCs w:val="20"/>
        </w:rPr>
        <w:t>év.</w:t>
      </w:r>
      <w:r>
        <w:rPr>
          <w:rFonts w:cs="TimesNewRomanPSMT" w:ascii="TimesNewRomanPSMT" w:hAnsi="TimesNewRomanPSMT"/>
          <w:sz w:val="20"/>
          <w:szCs w:val="20"/>
        </w:rPr>
        <w:t xml:space="preserve"> </w:t>
      </w:r>
    </w:p>
    <w:p>
      <w:pPr>
        <w:pStyle w:val="Normal"/>
        <w:tabs>
          <w:tab w:val="left" w:pos="1985" w:leader="none"/>
          <w:tab w:val="left" w:pos="5670" w:leader="none"/>
          <w:tab w:val="left" w:pos="6946" w:leader="none"/>
          <w:tab w:val="right" w:pos="10260" w:leader="none"/>
        </w:tabs>
        <w:jc w:val="both"/>
        <w:rPr/>
      </w:pPr>
      <w:r>
        <w:rPr>
          <w:sz w:val="20"/>
          <w:szCs w:val="20"/>
        </w:rPr>
        <w:t xml:space="preserve">5.2. Gyakorlati képzés </w:t>
        <w:tab/>
        <w:t xml:space="preserve">a) kezdete a Szervezetnél (biztosítási jogviszony kezdete): </w:t>
        <w:tab/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2015.   .   .</w:t>
      </w:r>
    </w:p>
    <w:p>
      <w:pPr>
        <w:pStyle w:val="Normal"/>
        <w:tabs>
          <w:tab w:val="left" w:pos="1985" w:leader="none"/>
          <w:tab w:val="left" w:pos="5670" w:leader="none"/>
          <w:tab w:val="left" w:pos="6946" w:leader="none"/>
          <w:tab w:val="right" w:pos="10260" w:leader="none"/>
        </w:tabs>
        <w:spacing w:before="120" w:after="0"/>
        <w:ind w:left="426" w:hanging="0"/>
        <w:jc w:val="both"/>
        <w:rPr/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ab/>
        <w:t>b) várható befejezése:</w:t>
        <w:tab/>
        <w:tab/>
        <w:t xml:space="preserve">20    .   . </w:t>
      </w:r>
      <w:r>
        <w:rPr>
          <w:rFonts w:cs="Webdings" w:ascii="Webdings" w:hAnsi="Webdings"/>
        </w:rPr>
        <w:t xml:space="preserve">  </w:t>
      </w:r>
      <w:r>
        <w:rPr/>
        <w:t>.</w:t>
      </w:r>
    </w:p>
    <w:p>
      <w:pPr>
        <w:pStyle w:val="Normal"/>
        <w:tabs>
          <w:tab w:val="left" w:pos="5670" w:leader="none"/>
          <w:tab w:val="left" w:pos="6946" w:leader="none"/>
          <w:tab w:val="right" w:pos="10260" w:leader="none"/>
        </w:tabs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</w:r>
    </w:p>
    <w:p>
      <w:pPr>
        <w:pStyle w:val="Normal"/>
        <w:tabs>
          <w:tab w:val="left" w:pos="5670" w:leader="none"/>
          <w:tab w:val="left" w:pos="6946" w:leader="none"/>
          <w:tab w:val="right" w:pos="10260" w:leader="none"/>
        </w:tabs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c)</w:t>
      </w:r>
      <w:r>
        <w:rPr>
          <w:sz w:val="20"/>
          <w:szCs w:val="20"/>
        </w:rPr>
        <w:t xml:space="preserve"> befejezése: a tanulószerződés megszűnése esetén (Szt. 49. §)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sz w:val="16"/>
          <w:szCs w:val="16"/>
        </w:rPr>
        <w:t xml:space="preserve">6. Az Szt. 1. § (1) bekezdése és 29. § (1) bekezdése értelmében az iskolai rendszerű szakképzésben – az Szt. 29. § (1b) bekezdésének első mondatában meghatározott tanuló kivételével – csak az első és a második szakképesítésre történő felkészítés ingyenes. </w:t>
      </w:r>
      <w:r>
        <w:rPr>
          <w:sz w:val="16"/>
          <w:szCs w:val="16"/>
        </w:rPr>
        <w:t xml:space="preserve">A fent említett jogszabály alapján harmadik szakmára nem lehet tanulószerződést kötni, mivel az jogszabályba ütközik, ezért a Ptk. </w:t>
      </w:r>
      <w:r>
        <w:rPr>
          <w:bCs/>
          <w:sz w:val="16"/>
          <w:szCs w:val="16"/>
        </w:rPr>
        <w:t xml:space="preserve">200. § </w:t>
      </w:r>
      <w:r>
        <w:rPr>
          <w:sz w:val="16"/>
          <w:szCs w:val="16"/>
        </w:rPr>
        <w:t xml:space="preserve">(2) bekezdése alapján semmis szerződésnek minősül. A megkötött szerződés mint semmis szerződés érvénytelen. </w:t>
      </w:r>
    </w:p>
    <w:p>
      <w:p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A Tanuló jelen tanulószerződés aláírásával nyilatkozik arról, hogy a jelen tanulószerződésben rögzített szakképesítés az Szt. szerinti első vagy második szakképesítése, nem rendelkezik az iskolai rendszerű oktatásban megszerzett egynél több szakképesítéssel. A Tanuló tudomásul veszi, hogy ellenkező esetben a jelen tanulószerződés alapján folytatott gyakorlati képzése jogellenes, aminek következtében a Szervezet a részére </w:t>
      </w:r>
      <w:r>
        <w:rPr>
          <w:b/>
          <w:sz w:val="16"/>
          <w:szCs w:val="16"/>
          <w:u w:val="single"/>
        </w:rPr>
        <w:t>jogalap nélkül megállapított és kifizetett pénzbeli juttatást visszakövetelheti (Szt. 64. § (7)).</w:t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7. Szervezet kötelezettséget vállal arra, hogy a Tanuló számára – egészségvédelmi szempontból biztonságos munkahelyen – a szakképzési kerettantervnek megfelelő – gyakorlati képzésről és nevelésről gondoskodik.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8. A Szervezet biztosítja a Tanulót megillető juttatásokat, kedvezményeket az Szt-ben és az iskolai rendszerű szakképzésben részt vevő tanulók juttatásairól szóló rendelet rendelkezései szerint:</w:t>
      </w:r>
    </w:p>
    <w:p>
      <w:pPr>
        <w:pStyle w:val="Szerzodesfelirat"/>
        <w:numPr>
          <w:ilvl w:val="0"/>
          <w:numId w:val="1"/>
        </w:numPr>
        <w:spacing w:beforeAutospacing="0" w:before="0" w:afterAutospacing="0"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pénzbeli juttatást a tanulószerződés teljes időtartamára, beleértve az oktatási szüneteket is (Szt. 63.§ és 64. §. (3)),  </w:t>
      </w:r>
    </w:p>
    <w:p>
      <w:pPr>
        <w:pStyle w:val="Szerzodesfelirat"/>
        <w:numPr>
          <w:ilvl w:val="0"/>
          <w:numId w:val="1"/>
        </w:numPr>
        <w:spacing w:beforeAutospacing="0" w:before="0" w:afterAutospacing="0"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kedvezményes étkeztetést, útiköltség-térítést, munkaruhát, egyéni védőfelszerelést, tisztálkodási eszközt és kötelező juttatásokat (Szt. 68. § (1)), </w:t>
      </w:r>
    </w:p>
    <w:p>
      <w:pPr>
        <w:pStyle w:val="Szerzodesfelirat"/>
        <w:numPr>
          <w:ilvl w:val="0"/>
          <w:numId w:val="1"/>
        </w:numPr>
        <w:spacing w:beforeAutospacing="0" w:before="0" w:afterAutospacing="0"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a teljes képzési időre felelősségbiztosítást (Szt. 70. § (3))</w:t>
      </w:r>
    </w:p>
    <w:p>
      <w:pPr>
        <w:pStyle w:val="Szerzodesfelirat"/>
        <w:numPr>
          <w:ilvl w:val="0"/>
          <w:numId w:val="1"/>
        </w:numPr>
        <w:spacing w:beforeAutospacing="0" w:before="0" w:afterAutospacing="0"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rendszeres orvosi vizsgálatokat (Szt. 35. §. (3)),  </w:t>
      </w:r>
    </w:p>
    <w:p>
      <w:pPr>
        <w:pStyle w:val="Szerzodesfelirat"/>
        <w:numPr>
          <w:ilvl w:val="0"/>
          <w:numId w:val="1"/>
        </w:numPr>
        <w:spacing w:beforeAutospacing="0" w:before="0" w:afterAutospacing="0"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szünetet és felkészülési időt (Szt. 66. §).</w:t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bCs/>
        </w:rPr>
      </w:pPr>
      <w:r>
        <w:rPr>
          <w:bCs/>
        </w:rPr>
        <w:t>9. A tanulószerződés alapján kifizetett tanulói pénzbeli juttatás havi mértékének legkisebb összegét az Szt. 63.§ (2) bekezdés határozza meg. A Felek ennek figyelembevételével az alábbi pénzbeli juttatásban állapodnak meg (Ft-ban vagy a hónap első napján érvényes minimálbér %-ában) a 2. pontban megadott kezdő félévre vonatkozóan: ………………….</w:t>
      </w:r>
    </w:p>
    <w:p>
      <w:pPr>
        <w:pStyle w:val="Szerzodesfelirat"/>
        <w:spacing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rFonts w:cs="TimesNewRomanPSMT" w:ascii="TimesNewRomanPSMT" w:hAnsi="TimesNewRomanPSMT"/>
          <w:sz w:val="16"/>
          <w:szCs w:val="16"/>
        </w:rPr>
        <w:t xml:space="preserve">10. </w:t>
      </w:r>
      <w:r>
        <w:rPr>
          <w:sz w:val="16"/>
          <w:szCs w:val="16"/>
        </w:rPr>
        <w:t>A tanulmányi kötelezettségének eredményesen eleget tett tanuló pénzbeli juttatását a szakképzési évfolyam további féléveiben – az előző félévre megállapított tanulói pénzbeli juttatáshoz képest – a tanulószerződésben meghatározott szempontok figyelembevételével emelni kell, a tanuló tanulmányi előmenetelének, a gyakorlati képzés során nyújtott teljesítményének és szorgalmának figyelembevételével.</w:t>
      </w:r>
      <w:r>
        <w:rPr>
          <w:bCs/>
          <w:sz w:val="16"/>
          <w:szCs w:val="16"/>
        </w:rPr>
        <w:t xml:space="preserve"> 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sz w:val="16"/>
          <w:szCs w:val="16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 a tanuló a befejező szakképzési évfolyamon az évfolyamra előírt tanulmányi követelményeket nem teljesíti, a tanítási év utolsó tanítási napját követő naptól a tanulószerződés alapján tanulói juttatásra nem jogosult (Szt. 63. § (5)).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16"/>
          <w:szCs w:val="16"/>
        </w:rPr>
        <w:t>A tanulói pénzbeli juttatás összegét a tanuló igazolatlan mulasztásával arányosan – a tanulókat megillető juttatások részletes szabályairól szóló rendeletben meghatározottak szerint – csökkenteni kell (Szt. 64. § (1)).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3686" w:leader="none"/>
        </w:tabs>
        <w:jc w:val="both"/>
        <w:rPr>
          <w:sz w:val="20"/>
          <w:szCs w:val="20"/>
        </w:rPr>
      </w:pPr>
      <w:r>
        <w:rPr>
          <w:sz w:val="16"/>
          <w:szCs w:val="16"/>
        </w:rPr>
        <w:t>11. A tanulói juttatás emelésének, csökkentésének a Szervezetnél képzésben részt vevő valamennyi tanulóra érvényes egységes feltételei és szempontrendszere (Szt. 48. § (1) g)). (szükség esetén mellékletben folytatható):</w:t>
      </w:r>
    </w:p>
    <w:p>
      <w:pPr>
        <w:pStyle w:val="Normal"/>
        <w:tabs>
          <w:tab w:val="left" w:pos="368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6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796"/>
        <w:gridCol w:w="1418"/>
        <w:gridCol w:w="1418"/>
      </w:tblGrid>
      <w:tr>
        <w:trPr/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szakképzés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I. félév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II. félév</w:t>
            </w:r>
          </w:p>
        </w:tc>
      </w:tr>
      <w:tr>
        <w:trPr/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1512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I. évfolyamában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1512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II. évfolyamában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1512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évfolyamában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68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686" w:leader="none"/>
        </w:tabs>
        <w:jc w:val="both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368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68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12. A tanulói pénzbeli juttatásból történő terhek levonására vonatkozó tájékoztatás módja:</w:t>
      </w:r>
    </w:p>
    <w:p>
      <w:pPr>
        <w:pStyle w:val="ListParagraph"/>
        <w:numPr>
          <w:ilvl w:val="0"/>
          <w:numId w:val="0"/>
        </w:numPr>
        <w:tabs>
          <w:tab w:val="left" w:pos="426" w:leader="none"/>
          <w:tab w:val="left" w:pos="1701" w:leader="none"/>
          <w:tab w:val="left" w:pos="3544" w:leader="none"/>
        </w:tabs>
        <w:spacing w:before="120" w:after="0"/>
        <w:ind w:left="720" w:hanging="0"/>
        <w:contextualSpacing/>
        <w:rPr/>
      </w:pPr>
      <w:r>
        <w:rPr>
          <w:sz w:val="20"/>
          <w:szCs w:val="20"/>
        </w:rPr>
        <w:t>bérszámfejtő lap     tájékoztató levél    egyéb, mégpedig: ……………………………………………….</w:t>
      </w:r>
    </w:p>
    <w:p>
      <w:pPr>
        <w:pStyle w:val="Normal"/>
        <w:tabs>
          <w:tab w:val="left" w:pos="368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6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13. A tanulói pénzbeli juttatás kifizetése banki átutalással vagy a fizetési számlára történő befizetéssel történik, melynek legkésőbbi időpontja a tárgyhót követő hónap 10. napja. </w:t>
      </w:r>
    </w:p>
    <w:p>
      <w:pPr>
        <w:pStyle w:val="Normal"/>
        <w:tabs>
          <w:tab w:val="left" w:pos="368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686" w:leader="none"/>
        </w:tabs>
        <w:rPr/>
      </w:pPr>
      <w:r>
        <w:rPr>
          <w:sz w:val="20"/>
          <w:szCs w:val="20"/>
        </w:rPr>
        <w:t>14. A Tanuló/Törvényes képviselőjének bankszámlaszáma……………………………………………………</w:t>
      </w:r>
    </w:p>
    <w:p>
      <w:pPr>
        <w:pStyle w:val="Normal"/>
        <w:tabs>
          <w:tab w:val="left" w:pos="3686" w:leader="none"/>
        </w:tabs>
        <w:ind w:left="284" w:hanging="0"/>
        <w:rPr/>
      </w:pPr>
      <w:r>
        <w:rPr>
          <w:sz w:val="20"/>
          <w:szCs w:val="20"/>
        </w:rPr>
        <w:t xml:space="preserve">A bankszámla tulajdonosának neve………………………………………………………………………… </w:t>
      </w:r>
    </w:p>
    <w:p>
      <w:pPr>
        <w:pStyle w:val="Normal"/>
        <w:tabs>
          <w:tab w:val="left" w:pos="368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686" w:leader="none"/>
        </w:tabs>
        <w:jc w:val="both"/>
        <w:rPr/>
      </w:pPr>
      <w:r>
        <w:rPr>
          <w:sz w:val="20"/>
          <w:szCs w:val="20"/>
        </w:rPr>
        <w:t>15. A tanulói pénzbeli juttatással kapcsolatos további lényeges körülmény (szükség esetén mellékletben folytatható):…………………………………………………….………………………………………………</w:t>
      </w:r>
    </w:p>
    <w:p>
      <w:pPr>
        <w:pStyle w:val="Szerzodesfelirat"/>
        <w:spacing w:beforeAutospacing="0" w:before="0" w:afterAutospacing="0" w:after="0"/>
        <w:jc w:val="both"/>
        <w:rPr/>
      </w:pPr>
      <w:r>
        <w:rPr/>
        <w:t xml:space="preserve">16. A Szervezet által a Tanuló számára – a jogszabály alapján járó juttatásokon és kedvezményeken felül – biztosított egyéb juttatások és kedvezmények megjelölése, ezek mértéke és nyújtásuk feltételei: </w:t>
      </w:r>
    </w:p>
    <w:p>
      <w:pPr>
        <w:pStyle w:val="Szerzodesfelirat"/>
        <w:spacing w:beforeAutospacing="0" w:before="0" w:afterAutospacing="0" w:after="0"/>
        <w:jc w:val="both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Szerzodesfelirat"/>
        <w:spacing w:beforeAutospacing="0" w:before="0" w:afterAutospacing="0" w:after="0"/>
        <w:rPr/>
      </w:pPr>
      <w:r>
        <w:rPr/>
      </w:r>
    </w:p>
    <w:p>
      <w:pPr>
        <w:pStyle w:val="Szerzodesfelirat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>17. A Tanuló kötelezettséget vállal arra, hogy</w:t>
        <w:br/>
        <w:t>– a Szervezet képzési rendjét megtartja, a képzésre vonatkozó utasításait végrehajtja,</w:t>
      </w:r>
    </w:p>
    <w:p>
      <w:pPr>
        <w:pStyle w:val="Szerzodesfelirat"/>
        <w:spacing w:beforeAutospacing="0" w:before="0" w:afterAutospacing="0" w:after="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>a szakmai gyakorlati ismereteket a képességeinek megfelelően elsajátítja,</w:t>
      </w:r>
    </w:p>
    <w:p>
      <w:pPr>
        <w:pStyle w:val="Szerzodesfelirat"/>
        <w:spacing w:beforeAutospacing="0" w:before="0" w:afterAutospacing="0" w:after="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a biztonsági, egészségügyi és munkavédelmi előírásokat megtartja, </w:t>
      </w:r>
    </w:p>
    <w:p>
      <w:pPr>
        <w:pStyle w:val="Szerzodesfelirat"/>
        <w:spacing w:beforeAutospacing="0" w:before="0" w:afterAutospacing="0" w:after="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>nem tanúsít olyan magatartást, amellyel a Szervezet jogos gazdasági érdekeit veszélyeztetné,</w:t>
      </w:r>
    </w:p>
    <w:p>
      <w:pPr>
        <w:pStyle w:val="Szerzodesfelirat"/>
        <w:spacing w:beforeAutospacing="0" w:before="0" w:afterAutospacing="0" w:after="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>amennyiben rendelkezik önkéntes nyugdíjpénztári tagsággal, ennek tényét köteles bejelenti a gazdálkodó szervezetnél.</w:t>
      </w:r>
    </w:p>
    <w:p>
      <w:pPr>
        <w:pStyle w:val="Szerzodesfelirat"/>
        <w:spacing w:beforeAutospacing="0" w:before="0" w:afterAutospacing="0" w:after="0"/>
        <w:ind w:left="142" w:hanging="14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18. A Tanuló által előállított termékekkel, szolgáltatási díjakkal a Szervezet rendelkezik. </w:t>
      </w:r>
    </w:p>
    <w:p>
      <w:pPr>
        <w:pStyle w:val="Szerzodesfelirat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19. A megkötött tanulószerződést a Szervezet öt munkanapon belül megküldi a területileg illetékes kereskedelmi és iparkamara (a továbbiakban: Kamara) részére ellenjegyzés céljából. Jelen tanulószerződés a Kamara ellenjegyzésével válik érvényessé, és az 5.2. a) pontban megadott napon lép hatályba. Sikeres komplex szakmai vizsga esetén a szakmai bizonyítvány kiállításának napján, vagy a tanulószerződés Szt-ben meghatározott más ok miatt történő megszűnésével ér véget (Szt. 49. §). A Szervezet a tanulószerződés megszűnésével egyidejűleg értesíti a Kamarát és az Iskolát a tanulószerződés megszűnéséről. A Szervezet a tanulószerződés megszűnésekor a Tanuló részére igazolást állít ki a gyakorlati képzésben eltöltött időről és a megszerzett gyakorlati ismeretekről.</w:t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20. A tanulószerződést a Felek csak közös megegyezéssel módosíthatják. Kiskorú tanuló esetén a tanulószerződés megkötéséhez, a tanuló részéről történő felmondásához és módosításához be kell szerezni a szülő (gyám) írásbeli hozzájárulását. A módosított tanulószerződés minden példányát a Szervezet a módosítást követő öt munkanapon belül megküldi a Kamarának ellenjegyzés céljából. A tanulószerződés-módosítás a Kamara ellenjegyzésével válik érvényessé és a módosításban megadott napon lép hatályba.</w:t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21. A tanulói jogviszonynak a nemzeti köznevelésről szóló törvény alapján történő szüneteltetése, továbbá a tanuló szülési szabadsága alatt a tanulószerződésből eredő jogok és kötelezettségek nem illetik meg és nem terhelik a Feleket (Szt. 54. § (1)).</w:t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22. A szerződésben nem szabályozott kérdésekben a gazdasági kamarákról szóló 1999. évi CXXI. törvényt, a nemzeti köznevelésről szóló 2011. évi CXC. törvényt, az Szt.</w:t>
      </w:r>
      <w:r>
        <w:rPr>
          <w:bCs/>
          <w:sz w:val="16"/>
          <w:szCs w:val="16"/>
        </w:rPr>
        <w:t>-</w:t>
      </w:r>
      <w:r>
        <w:rPr>
          <w:sz w:val="16"/>
          <w:szCs w:val="16"/>
        </w:rPr>
        <w:t xml:space="preserve">t, a munka törvénykönyvéről szóló 2012. évi I. törvényt, a Polgári Törvénykönyvről szóló 2013. évi V. törvény megbízási szerződésre vonatkozó rendelkezéseit, valamint a gyakorlati képzéssel és a tanulói juttatásokkal kapcsolatos egyéb hatályos jogszabályokat kell alkalmazni. </w:t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Autospacing="0" w:before="0" w:afterAutospacing="0" w:after="0"/>
        <w:jc w:val="both"/>
        <w:rPr>
          <w:rStyle w:val="Szerzodesfelirat1"/>
        </w:rPr>
      </w:pPr>
      <w:r>
        <w:rPr>
          <w:rStyle w:val="Szerzodesfelirat1"/>
          <w:sz w:val="16"/>
          <w:szCs w:val="16"/>
        </w:rPr>
        <w:t>23. A szerződésben és a fenti jogszabályokban foglaltaknak a Szervezet által történő be nem tartása esetén a Kamara az Szt.</w:t>
      </w:r>
      <w:r>
        <w:rPr>
          <w:sz w:val="16"/>
          <w:szCs w:val="16"/>
        </w:rPr>
        <w:t xml:space="preserve"> 61.§-a alapján eljárást kezdeményez.</w:t>
      </w:r>
      <w:r>
        <w:rPr>
          <w:rStyle w:val="Szerzodesfelirat1"/>
          <w:sz w:val="16"/>
          <w:szCs w:val="16"/>
        </w:rPr>
        <w:t xml:space="preserve"> </w:t>
      </w:r>
    </w:p>
    <w:p>
      <w:pPr>
        <w:pStyle w:val="Szerzodesfelirat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erzodesfelirat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120" w:afterAutospacing="0" w:after="0"/>
        <w:jc w:val="both"/>
        <w:rPr/>
      </w:pPr>
      <w:r>
        <w:rPr>
          <w:rStyle w:val="Szerzodesfelirat1"/>
        </w:rPr>
        <w:t>Felek a tanulószerződést, mint akaratukkal mindenben egyezőt a mai napon aláírták.</w:t>
      </w:r>
    </w:p>
    <w:p>
      <w:pPr>
        <w:pStyle w:val="Szerzodesfelirat"/>
        <w:spacing w:beforeAutospacing="0" w:before="120" w:afterAutospacing="0" w:after="0"/>
        <w:rPr/>
      </w:pPr>
      <w:r>
        <w:rPr>
          <w:rStyle w:val="Szerzodesfelirat1"/>
          <w:rFonts w:eastAsia="Times New Roman" w:cs="Times New Roman"/>
          <w:color w:val="00000A"/>
          <w:lang w:val="hu-HU" w:eastAsia="hu-HU" w:bidi="ar-SA"/>
        </w:rPr>
        <w:t>Dátum: 2015.   .   .</w:t>
      </w:r>
    </w:p>
    <w:p>
      <w:pPr>
        <w:pStyle w:val="Szerzodesfelirat"/>
        <w:spacing w:beforeAutospacing="0" w:before="120" w:afterAutospacing="0" w:after="0"/>
        <w:rPr/>
      </w:pPr>
      <w:r>
        <w:rPr/>
      </w:r>
    </w:p>
    <w:tbl>
      <w:tblPr>
        <w:tblW w:w="9720" w:type="dxa"/>
        <w:jc w:val="left"/>
        <w:tblInd w:w="36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>
        <w:trPr/>
        <w:tc>
          <w:tcPr>
            <w:tcW w:w="324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__________________________</w:t>
            </w:r>
          </w:p>
        </w:tc>
        <w:tc>
          <w:tcPr>
            <w:tcW w:w="324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__________________________</w:t>
            </w:r>
          </w:p>
        </w:tc>
        <w:tc>
          <w:tcPr>
            <w:tcW w:w="324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__________________________</w:t>
            </w:r>
          </w:p>
        </w:tc>
      </w:tr>
      <w:tr>
        <w:trPr/>
        <w:tc>
          <w:tcPr>
            <w:tcW w:w="324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Szervezet</w:t>
              <w:br/>
              <w:t>P.H.</w:t>
            </w:r>
          </w:p>
        </w:tc>
        <w:tc>
          <w:tcPr>
            <w:tcW w:w="324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 törv. képviselője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4470" cy="10013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000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Jelen szerződést a mai napon ellenjegyeztem: </w:t>
                            </w:r>
                          </w:p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jc w:val="both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5268"/>
                              <w:gridCol w:w="5043"/>
                            </w:tblGrid>
                            <w:tr>
                              <w:trPr/>
                              <w:tc>
                                <w:tcPr>
                                  <w:tcW w:w="5268" w:type="dxa"/>
                                  <w:vMerge w:val="restart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FrameContents"/>
                                    <w:shd w:val="clear" w:color="auto" w:fill="D9D9D9" w:themeFill="background1" w:themeFillShade="d9"/>
                                    <w:ind w:left="0" w:hanging="0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shd w:val="clear" w:color="auto" w:fill="D9D9D9" w:themeFill="background1" w:themeFillShade="d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>
                                    <w:rPr>
                                      <w:rFonts w:cs="TimesNewRomanPSMT" w:ascii="TimesNewRomanPSMT" w:hAnsi="TimesNewRomanPSMT"/>
                                      <w:color w:val="00000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cs="Webdings" w:ascii="Webdings" w:hAnsi="Webdings"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TimesNewRomanPSMT" w:ascii="TimesNewRomanPSMT" w:hAnsi="TimesNewRomanPSMT"/>
                                      <w:color w:val="00000A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Webdings" w:ascii="Webdings" w:hAnsi="Webdings"/>
                                      <w:color w:val="00000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TimesNewRomanPSMT" w:ascii="TimesNewRomanPSMT" w:hAnsi="TimesNewRomanPSMT"/>
                                      <w:color w:val="00000A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Webdings" w:ascii="Webdings" w:hAnsi="Webdings"/>
                                      <w:color w:val="00000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TimesNewRomanPSMT" w:ascii="TimesNewRomanPSMT" w:hAnsi="TimesNewRomanPSMT"/>
                                      <w:color w:val="00000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FrameContents"/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68" w:type="dxa"/>
                                  <w:vMerge w:val="continue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FrameContents"/>
                                    <w:shd w:val="clear" w:color="auto" w:fill="D9D9D9" w:themeFill="background1" w:themeFillShade="d9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FrameContents"/>
                                    <w:shd w:val="clear" w:color="auto" w:fill="D9D9D9" w:themeFill="background1" w:themeFillShade="d9"/>
                                    <w:spacing w:before="12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. Kereskedelmi és Iparkamara</w:t>
                                  </w:r>
                                </w:p>
                                <w:p>
                                  <w:pPr>
                                    <w:pStyle w:val="FrameContents"/>
                                    <w:shd w:val="clear" w:color="auto" w:fill="D9D9D9" w:themeFill="background1" w:themeFillShade="d9"/>
                                    <w:spacing w:before="12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d8d8d8" stroked="t" style="position:absolute;margin-left:-2.05pt;margin-top:4.25pt;width:516pt;height:78.75pt">
                <w10:wrap type="square"/>
                <v:fill type="solid" color2="#272727" o:detectmouseclick="t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shd w:val="clear" w:color="auto" w:fill="D9D9D9" w:themeFill="background1" w:themeFillShade="d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Jelen szerződést a mai napon ellenjegyeztem: </w:t>
                      </w:r>
                    </w:p>
                    <w:p>
                      <w:pPr>
                        <w:pStyle w:val="FrameContents"/>
                        <w:shd w:val="clear" w:color="auto" w:fill="D9D9D9" w:themeFill="background1" w:themeFillShade="d9"/>
                        <w:jc w:val="both"/>
                        <w:rPr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10312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5268"/>
                        <w:gridCol w:w="5043"/>
                      </w:tblGrid>
                      <w:tr>
                        <w:trPr/>
                        <w:tc>
                          <w:tcPr>
                            <w:tcW w:w="5268" w:type="dxa"/>
                            <w:vMerge w:val="restart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ind w:left="0" w:hanging="0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>
                              <w:rPr>
                                <w:rFonts w:cs="TimesNewRomanPSMT" w:ascii="TimesNewRomanPSMT" w:hAnsi="TimesNewRomanPSMT"/>
                                <w:color w:val="00000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cs="Webdings" w:ascii="Webdings" w:hAnsi="Webdings"/>
                                <w:color w:val="00000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TimesNewRomanPSMT" w:ascii="TimesNewRomanPSMT" w:hAnsi="TimesNewRomanPSMT"/>
                                <w:color w:val="00000A"/>
                              </w:rPr>
                              <w:t xml:space="preserve">. </w:t>
                            </w:r>
                            <w:r>
                              <w:rPr>
                                <w:rFonts w:cs="Webdings" w:ascii="Webdings" w:hAnsi="Webdings"/>
                                <w:color w:val="00000A"/>
                              </w:rPr>
                              <w:t xml:space="preserve">   </w:t>
                            </w:r>
                            <w:r>
                              <w:rPr>
                                <w:rFonts w:cs="TimesNewRomanPSMT" w:ascii="TimesNewRomanPSMT" w:hAnsi="TimesNewRomanPSMT"/>
                                <w:color w:val="00000A"/>
                              </w:rPr>
                              <w:t xml:space="preserve">. </w:t>
                            </w:r>
                            <w:r>
                              <w:rPr>
                                <w:rFonts w:cs="Webdings" w:ascii="Webdings" w:hAnsi="Webdings"/>
                                <w:color w:val="00000A"/>
                              </w:rPr>
                              <w:t xml:space="preserve">   </w:t>
                            </w:r>
                            <w:r>
                              <w:rPr>
                                <w:rFonts w:cs="TimesNewRomanPSMT" w:ascii="TimesNewRomanPSMT" w:hAnsi="TimesNewRomanPSMT"/>
                                <w:color w:val="00000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3" w:type="dxa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jc w:val="center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68" w:type="dxa"/>
                            <w:vMerge w:val="continue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043" w:type="dxa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spacing w:before="12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. Kereskedelmi és Iparkamara</w:t>
                            </w:r>
                          </w:p>
                          <w:p>
                            <w:pPr>
                              <w:pStyle w:val="FrameContents"/>
                              <w:shd w:val="clear" w:color="auto" w:fill="D9D9D9" w:themeFill="background1" w:themeFillShade="d9"/>
                              <w:spacing w:before="12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hd w:val="clear" w:color="auto" w:fill="D9D9D9" w:themeFill="background1" w:themeFillShade="d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Szerzodesfelirat1"/>
          <w:rFonts w:eastAsia="Times New Roman" w:cs="Times New Roman"/>
          <w:color w:val="00000A"/>
          <w:lang w:val="hu-HU" w:eastAsia="hu-HU" w:bidi="ar-SA"/>
        </w:rPr>
        <w:t>Jelen szerződést kapják:</w:t>
      </w:r>
    </w:p>
    <w:p>
      <w:pPr>
        <w:pStyle w:val="Normal"/>
        <w:rPr/>
      </w:pPr>
      <w:r>
        <w:rPr>
          <w:rStyle w:val="Szerzodesfelirat1"/>
          <w:rFonts w:eastAsia="Times New Roman" w:cs="Times New Roman"/>
          <w:color w:val="00000A"/>
          <w:lang w:val="hu-HU" w:eastAsia="hu-HU" w:bidi="ar-SA"/>
        </w:rPr>
        <w:t>1./ Szervezet</w:t>
        <w:tab/>
        <w:tab/>
        <w:tab/>
        <w:tab/>
        <w:tab/>
        <w:tab/>
        <w:t>3./ Iskola</w:t>
      </w:r>
    </w:p>
    <w:p>
      <w:pPr>
        <w:pStyle w:val="Normal"/>
        <w:rPr/>
      </w:pPr>
      <w:r>
        <w:rPr>
          <w:rStyle w:val="Szerzodesfelirat1"/>
          <w:rFonts w:eastAsia="Times New Roman" w:cs="Times New Roman"/>
          <w:color w:val="00000A"/>
          <w:lang w:val="hu-HU" w:eastAsia="hu-HU" w:bidi="ar-SA"/>
        </w:rPr>
        <w:t xml:space="preserve">2./ Tanuló és törvényes képviselője </w:t>
        <w:tab/>
        <w:tab/>
        <w:tab/>
        <w:t>4./ Kamara</w:t>
      </w:r>
    </w:p>
    <w:p>
      <w:pPr>
        <w:pStyle w:val="Normal"/>
        <w:spacing w:before="120" w:after="0"/>
        <w:rPr>
          <w:rStyle w:val="Szerzodesfelirat1"/>
          <w:rFonts w:ascii="Times New Roman" w:hAnsi="Times New Roman" w:eastAsia="Times New Roman" w:cs="Times New Roman"/>
          <w:b/>
          <w:b/>
          <w:i/>
          <w:i/>
          <w:color w:val="00000A"/>
          <w:lang w:val="hu-HU" w:eastAsia="hu-HU" w:bidi="ar-SA"/>
        </w:rPr>
      </w:pPr>
      <w:r>
        <w:rPr>
          <w:rFonts w:eastAsia="Times New Roman" w:cs="Times New Roman"/>
          <w:b/>
          <w:i/>
          <w:color w:val="00000A"/>
          <w:lang w:val="hu-HU" w:eastAsia="hu-HU" w:bidi="ar-SA"/>
        </w:rPr>
      </w:r>
    </w:p>
    <w:p>
      <w:pPr>
        <w:pStyle w:val="Normal"/>
        <w:spacing w:before="120" w:after="0"/>
        <w:rPr/>
      </w:pPr>
      <w:r>
        <w:rPr>
          <w:rStyle w:val="Szerzodesfelirat1"/>
          <w:rFonts w:eastAsia="Times New Roman" w:cs="Times New Roman"/>
          <w:b/>
          <w:i/>
          <w:color w:val="00000A"/>
          <w:lang w:val="hu-HU" w:eastAsia="hu-HU" w:bidi="ar-SA"/>
        </w:rPr>
        <w:t>Fontos útmutató a Melléklet alkalmazásához!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Amennyiben teljesítési megbízott bevonására sor kerül, 2015. június 12-től kötelező eleme a tanulószerződésnek </w:t>
      </w:r>
    </w:p>
    <w:p>
      <w:pPr>
        <w:pStyle w:val="ListParagraph"/>
        <w:numPr>
          <w:ilvl w:val="0"/>
          <w:numId w:val="2"/>
        </w:numPr>
        <w:ind w:left="1134" w:hanging="360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a teljesítési megbízott szervezet megnevezése, </w:t>
      </w:r>
    </w:p>
    <w:p>
      <w:pPr>
        <w:pStyle w:val="ListParagraph"/>
        <w:numPr>
          <w:ilvl w:val="0"/>
          <w:numId w:val="2"/>
        </w:numPr>
        <w:ind w:left="1134" w:hanging="360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székhelyén vagy telephelyén lévő gyakorlati képzési helyszíne vagy helyszínei, </w:t>
      </w:r>
    </w:p>
    <w:p>
      <w:pPr>
        <w:pStyle w:val="ListParagraph"/>
        <w:numPr>
          <w:ilvl w:val="0"/>
          <w:numId w:val="2"/>
        </w:numPr>
        <w:ind w:left="1134" w:hanging="360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adószáma, </w:t>
      </w:r>
    </w:p>
    <w:p>
      <w:pPr>
        <w:pStyle w:val="ListParagraph"/>
        <w:numPr>
          <w:ilvl w:val="0"/>
          <w:numId w:val="2"/>
        </w:numPr>
        <w:ind w:left="1134" w:hanging="360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képviselőjének neve, </w:t>
      </w:r>
    </w:p>
    <w:p>
      <w:pPr>
        <w:pStyle w:val="ListParagraph"/>
        <w:numPr>
          <w:ilvl w:val="0"/>
          <w:numId w:val="2"/>
        </w:numPr>
        <w:ind w:left="1134" w:hanging="360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>a tanuló teljesítési megbízotthoz történő átirányításának időtartama,</w:t>
      </w:r>
    </w:p>
    <w:p>
      <w:pPr>
        <w:pStyle w:val="ListParagraph"/>
        <w:numPr>
          <w:ilvl w:val="0"/>
          <w:numId w:val="2"/>
        </w:numPr>
        <w:ind w:left="1134" w:hanging="360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a gyakorlati képzőhelyekre vonatkozóan általános érvénnyel megadandó kötelező elemek: </w:t>
      </w:r>
    </w:p>
    <w:p>
      <w:pPr>
        <w:pStyle w:val="ListParagraph"/>
        <w:numPr>
          <w:ilvl w:val="1"/>
          <w:numId w:val="5"/>
        </w:numPr>
        <w:ind w:left="1276" w:hanging="196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>a gyakorlati képzési helyszínek azon határozatainak vagy tanúsítványainak száma, amelyek alapján gyakorlati képzéssel foglalkozhatnak,</w:t>
      </w:r>
    </w:p>
    <w:p>
      <w:pPr>
        <w:pStyle w:val="ListParagraph"/>
        <w:numPr>
          <w:ilvl w:val="1"/>
          <w:numId w:val="5"/>
        </w:numPr>
        <w:ind w:left="1276" w:hanging="196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>annak megjelölése, hogy a képzési helyszínek kizárólag gyakorlati képzési célt szolgáló tanműhelynek minősülnek-e,</w:t>
      </w:r>
    </w:p>
    <w:p>
      <w:pPr>
        <w:pStyle w:val="ListParagraph"/>
        <w:numPr>
          <w:ilvl w:val="1"/>
          <w:numId w:val="5"/>
        </w:numPr>
        <w:ind w:left="1276" w:hanging="196"/>
        <w:jc w:val="both"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a tanuló gyakorlati képzéséért felelős személy. 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i/>
          <w:i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 xml:space="preserve">Kérjük, hogy a fenti adatokat, valamint az egyéb, szükségesnek tartott kiegészítő tartalmi elemeket a Mellékletben szíveskedjenek megadni. </w:t>
      </w:r>
    </w:p>
    <w:p>
      <w:pPr>
        <w:pStyle w:val="Normal"/>
        <w:spacing w:before="120" w:after="0"/>
        <w:rPr>
          <w:i/>
          <w:i/>
          <w:sz w:val="20"/>
          <w:szCs w:val="20"/>
        </w:rPr>
      </w:pPr>
      <w:r>
        <w:rPr>
          <w:rStyle w:val="Szerzodesfelirat1"/>
          <w:rFonts w:eastAsia="Times New Roman" w:cs="Times New Roman"/>
          <w:i/>
          <w:color w:val="00000A"/>
          <w:lang w:val="hu-HU" w:eastAsia="hu-HU" w:bidi="ar-SA"/>
        </w:rPr>
        <w:t>A következő oldalon egy példát adunk a Melléklet mintájára. Ettől eltérni lehet, de a kötelező tartalmi elemeknek meg kell lenniük.).</w:t>
      </w:r>
    </w:p>
    <w:p>
      <w:pPr>
        <w:pStyle w:val="Normal"/>
        <w:spacing w:before="120" w:after="0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>Melléklet</w:t>
      </w:r>
    </w:p>
    <w:p>
      <w:pPr>
        <w:pStyle w:val="ListParagraph"/>
        <w:numPr>
          <w:ilvl w:val="0"/>
          <w:numId w:val="4"/>
        </w:numPr>
        <w:spacing w:before="120" w:after="0"/>
        <w:ind w:left="720" w:hanging="218"/>
        <w:contextualSpacing/>
        <w:rPr>
          <w:b/>
          <w:b/>
          <w:sz w:val="20"/>
          <w:szCs w:val="20"/>
        </w:rPr>
      </w:pPr>
      <w:r>
        <w:rPr>
          <w:rFonts w:eastAsia="Times New Roman" w:cs="Times New Roman"/>
          <w:b/>
          <w:color w:val="00000A"/>
          <w:sz w:val="20"/>
          <w:szCs w:val="20"/>
          <w:lang w:val="hu-HU" w:eastAsia="hu-HU" w:bidi="ar-SA"/>
        </w:rPr>
        <w:t xml:space="preserve">A Tanuló gyakorlati képzésébe bevont </w:t>
      </w:r>
      <w:r>
        <w:rPr>
          <w:rFonts w:eastAsia="Times New Roman" w:cs="Times New Roman"/>
          <w:b/>
          <w:color w:val="00000A"/>
          <w:sz w:val="20"/>
          <w:szCs w:val="20"/>
          <w:u w:val="single"/>
          <w:lang w:val="hu-HU" w:eastAsia="hu-HU" w:bidi="ar-SA"/>
        </w:rPr>
        <w:t>teljesítési megbízott(ak)</w:t>
      </w:r>
      <w:r>
        <w:rPr>
          <w:rFonts w:eastAsia="Times New Roman" w:cs="Times New Roman"/>
          <w:b/>
          <w:color w:val="00000A"/>
          <w:sz w:val="20"/>
          <w:szCs w:val="20"/>
          <w:lang w:val="hu-HU" w:eastAsia="hu-HU" w:bidi="ar-SA"/>
        </w:rPr>
        <w:t xml:space="preserve"> adatai</w:t>
      </w:r>
    </w:p>
    <w:p>
      <w:pPr>
        <w:pStyle w:val="Normal"/>
        <w:spacing w:before="120" w:after="0"/>
        <w:ind w:firstLine="360"/>
        <w:rPr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1. teljesítési megbízott szervezet </w:t>
      </w:r>
    </w:p>
    <w:p>
      <w:pPr>
        <w:pStyle w:val="Normal"/>
        <w:tabs>
          <w:tab w:val="left" w:pos="851" w:leader="none"/>
        </w:tabs>
        <w:spacing w:before="120" w:after="0"/>
        <w:ind w:firstLine="993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adószám: </w:t>
      </w:r>
    </w:p>
    <w:p>
      <w:pPr>
        <w:pStyle w:val="Normal"/>
        <w:tabs>
          <w:tab w:val="left" w:pos="993" w:leader="none"/>
        </w:tabs>
        <w:spacing w:before="120" w:after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ab/>
        <w:t>név: .............................................................................................................................</w:t>
      </w:r>
    </w:p>
    <w:p>
      <w:pPr>
        <w:pStyle w:val="Normal"/>
        <w:tabs>
          <w:tab w:val="left" w:pos="858" w:leader="none"/>
        </w:tabs>
        <w:spacing w:before="120" w:after="0"/>
        <w:ind w:left="993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székhely:.......................................…….……………………………….……...…...</w:t>
      </w:r>
    </w:p>
    <w:p>
      <w:pPr>
        <w:pStyle w:val="Normal"/>
        <w:spacing w:before="120" w:after="0"/>
        <w:ind w:left="993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törvényes képviselőjének neve: …………………………………………………………………….</w:t>
      </w:r>
    </w:p>
    <w:p>
      <w:pPr>
        <w:pStyle w:val="Normal"/>
        <w:spacing w:before="120" w:after="0"/>
        <w:ind w:left="993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a tanuló teljesítési megbízotthoz történő átirányításának időtartama: …………………………..</w:t>
      </w:r>
    </w:p>
    <w:p>
      <w:pPr>
        <w:pStyle w:val="Normal"/>
        <w:spacing w:before="120" w:after="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Képzés 1. helye: </w:t>
      </w:r>
    </w:p>
    <w:p>
      <w:pPr>
        <w:pStyle w:val="Normal"/>
        <w:tabs>
          <w:tab w:val="left" w:pos="972" w:leader="none"/>
        </w:tabs>
        <w:spacing w:before="120" w:after="0"/>
        <w:ind w:left="1560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  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név:</w:t>
        <w:tab/>
        <w:t>...................................................................................................................</w:t>
      </w:r>
    </w:p>
    <w:p>
      <w:pPr>
        <w:pStyle w:val="Normal"/>
        <w:tabs>
          <w:tab w:val="left" w:pos="972" w:leader="none"/>
        </w:tabs>
        <w:spacing w:before="120" w:after="0"/>
        <w:ind w:left="1560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i/>
          <w:color w:val="00000A"/>
          <w:sz w:val="20"/>
          <w:szCs w:val="20"/>
          <w:lang w:val="hu-HU" w:eastAsia="hu-HU" w:bidi="ar-SA"/>
        </w:rPr>
        <w:t xml:space="preserve">  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cím:</w:t>
      </w:r>
      <w:r>
        <w:rPr>
          <w:rFonts w:eastAsia="Times New Roman" w:cs="Times New Roman"/>
          <w:b/>
          <w:color w:val="00000A"/>
          <w:sz w:val="20"/>
          <w:szCs w:val="20"/>
          <w:lang w:val="hu-HU" w:eastAsia="hu-HU" w:bidi="ar-SA"/>
        </w:rPr>
        <w:t xml:space="preserve"> </w:t>
        <w:tab/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………...............................................………………………………………..….…...</w:t>
      </w:r>
    </w:p>
    <w:p>
      <w:pPr>
        <w:pStyle w:val="Normal"/>
        <w:spacing w:before="120" w:after="0"/>
        <w:ind w:left="1560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  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tel.: .............................................. fax............................. e-mail: …..…..@..............................</w:t>
      </w:r>
    </w:p>
    <w:p>
      <w:pPr>
        <w:pStyle w:val="Normal"/>
        <w:tabs>
          <w:tab w:val="left" w:pos="1692" w:leader="none"/>
        </w:tabs>
        <w:spacing w:before="120" w:after="0"/>
        <w:ind w:left="1560" w:hanging="0"/>
        <w:rPr>
          <w:rFonts w:ascii="TimesNewRomanPSMT" w:hAnsi="TimesNewRomanPSMT" w:cs="TimesNewRomanPSMT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A tanuló gyakorlati képzéséért felelős személy</w:t>
      </w:r>
    </w:p>
    <w:p>
      <w:pPr>
        <w:pStyle w:val="Normal"/>
        <w:tabs>
          <w:tab w:val="left" w:pos="972" w:leader="none"/>
        </w:tabs>
        <w:spacing w:before="120" w:after="0"/>
        <w:ind w:left="1560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  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neve: .............................................................................</w:t>
      </w:r>
    </w:p>
    <w:p>
      <w:pPr>
        <w:pStyle w:val="Normal"/>
        <w:tabs>
          <w:tab w:val="left" w:pos="972" w:leader="none"/>
        </w:tabs>
        <w:spacing w:before="120" w:after="0"/>
        <w:ind w:left="1560" w:hanging="0"/>
        <w:rPr>
          <w:rFonts w:ascii="TimesNewRomanPSMT" w:hAnsi="TimesNewRomanPSMT" w:cs="TimesNewRomanPSMT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 xml:space="preserve">  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tel.: .......................... e-mail: ……...…..…..@.....................</w:t>
      </w:r>
    </w:p>
    <w:p>
      <w:pPr>
        <w:pStyle w:val="Normal"/>
        <w:tabs>
          <w:tab w:val="left" w:pos="972" w:leader="none"/>
        </w:tabs>
        <w:spacing w:before="120" w:after="0"/>
        <w:ind w:left="1560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</w:r>
    </w:p>
    <w:tbl>
      <w:tblPr>
        <w:tblW w:w="10206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0206"/>
      </w:tblGrid>
      <w:tr>
        <w:trPr>
          <w:trHeight w:val="1190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tabs>
                <w:tab w:val="left" w:pos="6552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hu-HU" w:eastAsia="hu-HU" w:bidi="ar-SA"/>
              </w:rPr>
              <w:t>Kamara tölti ki!</w:t>
            </w:r>
          </w:p>
          <w:p>
            <w:pPr>
              <w:pStyle w:val="Normal"/>
              <w:tabs>
                <w:tab w:val="left" w:pos="6552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hu-HU" w:eastAsia="hu-HU" w:bidi="ar-SA"/>
              </w:rPr>
            </w:r>
          </w:p>
          <w:p>
            <w:pPr>
              <w:pStyle w:val="Normal"/>
              <w:tabs>
                <w:tab w:val="left" w:pos="6552" w:leader="none"/>
              </w:tabs>
              <w:spacing w:before="12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A képzőhely gyakorlati képzéssel foglalkozhat a következő határozat, illetve tanúsítvány alapján: …………………………</w:t>
            </w:r>
          </w:p>
          <w:p>
            <w:pPr>
              <w:pStyle w:val="Normal"/>
              <w:tabs>
                <w:tab w:val="left" w:pos="6552" w:leader="none"/>
                <w:tab w:val="left" w:pos="7749" w:leader="none"/>
                <w:tab w:val="left" w:pos="8379" w:leader="none"/>
              </w:tabs>
              <w:spacing w:before="12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hu-HU" w:eastAsia="hu-HU" w:bidi="ar-SA"/>
              </w:rPr>
              <w:t>A képzőhely kizárólag gyakorlati képzési célt szolgáló tanműhely-e?     igen                  nem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</w:r>
    </w:p>
    <w:p>
      <w:pPr>
        <w:pStyle w:val="Normal"/>
        <w:spacing w:before="120" w:after="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Képzés 2. helye: …</w:t>
      </w:r>
    </w:p>
    <w:p>
      <w:pPr>
        <w:pStyle w:val="Normal"/>
        <w:spacing w:before="120" w:after="0"/>
        <w:ind w:left="709" w:firstLine="709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</w:r>
    </w:p>
    <w:p>
      <w:pPr>
        <w:pStyle w:val="Normal"/>
        <w:spacing w:before="120" w:after="0"/>
        <w:ind w:firstLine="360"/>
        <w:rPr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2. teljesítési megbízott szervezet …</w:t>
      </w:r>
    </w:p>
    <w:p>
      <w:pPr>
        <w:pStyle w:val="Normal"/>
        <w:spacing w:before="120" w:after="0"/>
        <w:ind w:firstLine="36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</w:r>
    </w:p>
    <w:p>
      <w:pPr>
        <w:pStyle w:val="Normal"/>
        <w:spacing w:before="120" w:after="0"/>
        <w:ind w:firstLine="360"/>
        <w:rPr>
          <w:rFonts w:ascii="Times New Roman" w:hAnsi="Times New Roman" w:eastAsia="Times New Roman" w:cs="Times New Roman"/>
          <w:color w:val="00000A"/>
          <w:sz w:val="20"/>
          <w:szCs w:val="20"/>
          <w:lang w:val="hu-HU" w:eastAsia="hu-HU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</w:r>
    </w:p>
    <w:p>
      <w:pPr>
        <w:pStyle w:val="ListParagraph"/>
        <w:numPr>
          <w:ilvl w:val="0"/>
          <w:numId w:val="4"/>
        </w:numPr>
        <w:spacing w:before="120" w:after="0"/>
        <w:ind w:left="720" w:hanging="218"/>
        <w:contextualSpacing/>
        <w:rPr>
          <w:b/>
          <w:b/>
          <w:sz w:val="20"/>
          <w:szCs w:val="20"/>
        </w:rPr>
      </w:pPr>
      <w:r>
        <w:rPr>
          <w:rFonts w:eastAsia="Times New Roman" w:cs="Times New Roman"/>
          <w:b/>
          <w:color w:val="00000A"/>
          <w:sz w:val="20"/>
          <w:szCs w:val="20"/>
          <w:lang w:val="hu-HU" w:eastAsia="hu-HU" w:bidi="ar-SA"/>
        </w:rPr>
        <w:t>Egyéb feltételek:</w:t>
      </w:r>
    </w:p>
    <w:p>
      <w:pPr>
        <w:pStyle w:val="ListParagraph"/>
        <w:tabs>
          <w:tab w:val="left" w:pos="284" w:leader="none"/>
        </w:tabs>
        <w:spacing w:before="120" w:after="0"/>
        <w:ind w:left="284" w:hanging="0"/>
        <w:contextualSpacing/>
        <w:rPr/>
      </w:pP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A"/>
          <w:sz w:val="20"/>
          <w:szCs w:val="20"/>
          <w:lang w:val="hu-HU" w:eastAsia="hu-HU" w:bidi="ar-SA"/>
        </w:rPr>
        <w:t>..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2" w:top="284" w:footer="256" w:bottom="3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eb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NewRomanPSMT">
    <w:charset w:val="01"/>
    <w:family w:val="roman"/>
    <w:pitch w:val="variable"/>
  </w:font>
  <w:font w:name="TimesNewRomanPS-BoldMT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219493928"/>
    </w:sdtPr>
    <w:sdtContent>
      <w:p>
        <w:pPr>
          <w:pStyle w:val="Footer"/>
          <w:tabs>
            <w:tab w:val="center" w:pos="4536" w:leader="none"/>
            <w:tab w:val="right" w:pos="9072" w:leader="none"/>
          </w:tabs>
          <w:ind w:right="0" w:hanging="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sz w:val="20"/>
            <w:szCs w:val="20"/>
          </w:rPr>
          <w:t>/4</w:t>
        </w:r>
      </w:p>
    </w:sdtContent>
  </w:sdt>
  <w:p>
    <w:pPr>
      <w:pStyle w:val="Footer"/>
      <w:spacing w:before="0" w:after="0"/>
      <w:ind w:right="360" w:hanging="0"/>
      <w:contextualSpacing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16"/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41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14279f"/>
    <w:rPr>
      <w:b/>
      <w:bCs/>
    </w:rPr>
  </w:style>
  <w:style w:type="character" w:styleId="Szerzodesfelirat1" w:customStyle="1">
    <w:name w:val="szerzodesfelirat1"/>
    <w:basedOn w:val="DefaultParagraphFont"/>
    <w:uiPriority w:val="99"/>
    <w:qFormat/>
    <w:rsid w:val="0014279f"/>
    <w:rPr>
      <w:sz w:val="20"/>
      <w:szCs w:val="20"/>
    </w:rPr>
  </w:style>
  <w:style w:type="character" w:styleId="Pagenumber">
    <w:name w:val="page number"/>
    <w:basedOn w:val="DefaultParagraphFont"/>
    <w:qFormat/>
    <w:rsid w:val="00173f29"/>
    <w:rPr/>
  </w:style>
  <w:style w:type="character" w:styleId="Annotationreference">
    <w:name w:val="annotation reference"/>
    <w:basedOn w:val="DefaultParagraphFont"/>
    <w:qFormat/>
    <w:rsid w:val="00c81ed6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qFormat/>
    <w:rsid w:val="00c81ed6"/>
    <w:rPr/>
  </w:style>
  <w:style w:type="character" w:styleId="MegjegyzstrgyaChar" w:customStyle="1">
    <w:name w:val="Megjegyzés tárgya Char"/>
    <w:basedOn w:val="JegyzetszvegChar"/>
    <w:link w:val="Megjegyzstrgya"/>
    <w:qFormat/>
    <w:rsid w:val="00c81ed6"/>
    <w:rPr>
      <w:b/>
      <w:bCs/>
    </w:rPr>
  </w:style>
  <w:style w:type="character" w:styleId="InternetLink">
    <w:name w:val="Internet Link"/>
    <w:basedOn w:val="DefaultParagraphFont"/>
    <w:rsid w:val="00f72d4a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305624"/>
    <w:rPr>
      <w:sz w:val="24"/>
      <w:szCs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4112d5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Webdings" w:hAnsi="Webdings" w:eastAsia="Times New Roman" w:cs="Webdings"/>
      <w:sz w:val="20"/>
    </w:rPr>
  </w:style>
  <w:style w:type="character" w:styleId="ListLabel5">
    <w:name w:val="ListLabel 5"/>
    <w:qFormat/>
    <w:rPr>
      <w:rFonts w:eastAsia="Times New Roman" w:cs="Times New Roman"/>
      <w:i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Webdings" w:hAnsi="Webdings" w:cs="Webdings"/>
      <w:sz w:val="20"/>
    </w:rPr>
  </w:style>
  <w:style w:type="character" w:styleId="ListLabel11">
    <w:name w:val="ListLabel 11"/>
    <w:qFormat/>
    <w:rPr>
      <w:rFonts w:cs="Times New Roman"/>
      <w:sz w:val="1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Webdings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zerzodesfelirat" w:customStyle="1">
    <w:name w:val="szerzodesfelirat"/>
    <w:basedOn w:val="Normal"/>
    <w:qFormat/>
    <w:rsid w:val="00027491"/>
    <w:pPr>
      <w:spacing w:beforeAutospacing="1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14279f"/>
    <w:pPr>
      <w:spacing w:beforeAutospacing="1" w:afterAutospacing="1"/>
    </w:pPr>
    <w:rPr/>
  </w:style>
  <w:style w:type="paragraph" w:styleId="Footer">
    <w:name w:val="Footer"/>
    <w:basedOn w:val="Normal"/>
    <w:link w:val="llbChar"/>
    <w:uiPriority w:val="99"/>
    <w:rsid w:val="00173f29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link w:val="lfejChar"/>
    <w:uiPriority w:val="99"/>
    <w:rsid w:val="00173f2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8738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qFormat/>
    <w:rsid w:val="00c81ed6"/>
    <w:pPr/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qFormat/>
    <w:rsid w:val="00c81ed6"/>
    <w:pPr/>
    <w:rPr>
      <w:b/>
      <w:bCs/>
    </w:rPr>
  </w:style>
  <w:style w:type="paragraph" w:styleId="ListParagraph">
    <w:name w:val="List Paragraph"/>
    <w:basedOn w:val="Normal"/>
    <w:uiPriority w:val="34"/>
    <w:qFormat/>
    <w:rsid w:val="00b87a80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4e5e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1676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FC66-F777-4EA1-9DF0-C8DD573D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LibreOffice_project/40$Build-2</Application>
  <Paragraphs>166</Paragraphs>
  <Company>PBKIK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2015-07-09T10:08:00Z</dcterms:created>
  <dc:creator>Kőhalmi Krisztina</dc:creator>
  <dc:language>hu-HU</dc:language>
  <cp:lastPrinted>2013-01-09T12:59:00Z</cp:lastPrinted>
  <dcterms:modified xsi:type="dcterms:W3CDTF">2015-09-28T10:28:29Z</dcterms:modified>
  <cp:revision>24</cp:revision>
  <dc:title>A szerződés megszűnésének kelte: 200 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PBKIK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